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A6FE08B" w14:textId="1FEDBD74" w:rsidR="005C3FB0" w:rsidRPr="00B74E78" w:rsidRDefault="005C3FB0" w:rsidP="00973F17">
      <w:pPr>
        <w:spacing w:after="0" w:line="360" w:lineRule="auto"/>
        <w:rPr>
          <w:rFonts w:ascii="Times New Roman" w:hAnsi="Times New Roman" w:cs="Times New Roman"/>
          <w:sz w:val="26"/>
          <w:szCs w:val="26"/>
        </w:rPr>
      </w:pPr>
    </w:p>
    <w:p w14:paraId="1F89349E" w14:textId="09B45E0E" w:rsidR="0049640C" w:rsidRPr="00B74E78" w:rsidRDefault="0049640C" w:rsidP="00973F17">
      <w:pPr>
        <w:spacing w:after="0" w:line="360" w:lineRule="auto"/>
        <w:jc w:val="center"/>
        <w:rPr>
          <w:rFonts w:ascii="Times New Roman" w:hAnsi="Times New Roman" w:cs="Times New Roman"/>
          <w:b/>
          <w:sz w:val="26"/>
          <w:szCs w:val="26"/>
        </w:rPr>
      </w:pPr>
    </w:p>
    <w:p w14:paraId="6788E632" w14:textId="09F40554" w:rsidR="00F67C85" w:rsidRPr="00B74E78" w:rsidRDefault="00F67C85" w:rsidP="00973F17">
      <w:pPr>
        <w:spacing w:after="0" w:line="360" w:lineRule="auto"/>
        <w:jc w:val="center"/>
        <w:rPr>
          <w:rFonts w:ascii="Times New Roman" w:hAnsi="Times New Roman" w:cs="Times New Roman"/>
          <w:b/>
          <w:sz w:val="26"/>
          <w:szCs w:val="26"/>
        </w:rPr>
      </w:pPr>
    </w:p>
    <w:p w14:paraId="717D0FF9" w14:textId="65DAC6F4" w:rsidR="00F67C85" w:rsidRPr="00B74E78" w:rsidRDefault="00F67C85" w:rsidP="00973F17">
      <w:pPr>
        <w:spacing w:after="0" w:line="360" w:lineRule="auto"/>
        <w:jc w:val="center"/>
        <w:rPr>
          <w:rFonts w:ascii="Times New Roman" w:hAnsi="Times New Roman" w:cs="Times New Roman"/>
          <w:b/>
          <w:sz w:val="26"/>
          <w:szCs w:val="26"/>
        </w:rPr>
      </w:pPr>
    </w:p>
    <w:p w14:paraId="150F7674" w14:textId="0D4004A1" w:rsidR="00F67C85" w:rsidRPr="00B74E78" w:rsidRDefault="00F67C85" w:rsidP="00973F17">
      <w:pPr>
        <w:spacing w:after="0" w:line="360" w:lineRule="auto"/>
        <w:jc w:val="center"/>
        <w:rPr>
          <w:rFonts w:ascii="Times New Roman" w:hAnsi="Times New Roman" w:cs="Times New Roman"/>
          <w:b/>
          <w:sz w:val="26"/>
          <w:szCs w:val="26"/>
        </w:rPr>
      </w:pPr>
    </w:p>
    <w:p w14:paraId="59E7BE35" w14:textId="77777777" w:rsidR="00F67C85" w:rsidRPr="00B74E78" w:rsidRDefault="00F67C85" w:rsidP="00973F17">
      <w:pPr>
        <w:spacing w:after="0" w:line="360" w:lineRule="auto"/>
        <w:jc w:val="center"/>
        <w:rPr>
          <w:rFonts w:ascii="Times New Roman" w:hAnsi="Times New Roman" w:cs="Times New Roman"/>
          <w:b/>
          <w:sz w:val="26"/>
          <w:szCs w:val="26"/>
        </w:rPr>
      </w:pPr>
    </w:p>
    <w:p w14:paraId="6DB44698" w14:textId="77777777" w:rsidR="0049640C" w:rsidRPr="00B74E78" w:rsidRDefault="0049640C" w:rsidP="00973F17">
      <w:pPr>
        <w:spacing w:after="0" w:line="360" w:lineRule="auto"/>
        <w:jc w:val="center"/>
        <w:rPr>
          <w:rFonts w:ascii="Times New Roman" w:hAnsi="Times New Roman" w:cs="Times New Roman"/>
          <w:b/>
          <w:sz w:val="26"/>
          <w:szCs w:val="26"/>
        </w:rPr>
      </w:pPr>
    </w:p>
    <w:p w14:paraId="38053413" w14:textId="77777777" w:rsidR="0049640C" w:rsidRPr="00B74E78" w:rsidRDefault="0049640C" w:rsidP="00973F17">
      <w:pPr>
        <w:spacing w:after="0" w:line="360" w:lineRule="auto"/>
        <w:jc w:val="center"/>
        <w:rPr>
          <w:rFonts w:ascii="Times New Roman" w:hAnsi="Times New Roman" w:cs="Times New Roman"/>
          <w:b/>
          <w:sz w:val="26"/>
          <w:szCs w:val="26"/>
        </w:rPr>
      </w:pPr>
    </w:p>
    <w:p w14:paraId="3AAB844F" w14:textId="77777777" w:rsidR="0049640C" w:rsidRPr="00B74E78" w:rsidRDefault="0049640C" w:rsidP="00973F17">
      <w:pPr>
        <w:spacing w:after="0" w:line="360" w:lineRule="auto"/>
        <w:jc w:val="center"/>
        <w:rPr>
          <w:rFonts w:ascii="Times New Roman" w:hAnsi="Times New Roman" w:cs="Times New Roman"/>
          <w:b/>
          <w:sz w:val="26"/>
          <w:szCs w:val="26"/>
        </w:rPr>
      </w:pPr>
    </w:p>
    <w:p w14:paraId="60FFA882" w14:textId="77777777" w:rsidR="0049640C" w:rsidRPr="00B74E78" w:rsidRDefault="0049640C" w:rsidP="00973F17">
      <w:pPr>
        <w:spacing w:after="0" w:line="360" w:lineRule="auto"/>
        <w:jc w:val="center"/>
        <w:rPr>
          <w:rFonts w:ascii="Times New Roman" w:hAnsi="Times New Roman" w:cs="Times New Roman"/>
          <w:b/>
          <w:sz w:val="26"/>
          <w:szCs w:val="26"/>
        </w:rPr>
      </w:pPr>
    </w:p>
    <w:p w14:paraId="04908B6F" w14:textId="77777777" w:rsidR="0049640C" w:rsidRPr="00B74E78" w:rsidRDefault="0049640C" w:rsidP="00973F17">
      <w:pPr>
        <w:spacing w:after="0" w:line="360" w:lineRule="auto"/>
        <w:jc w:val="center"/>
        <w:rPr>
          <w:rFonts w:ascii="Times New Roman" w:hAnsi="Times New Roman" w:cs="Times New Roman"/>
          <w:b/>
          <w:sz w:val="26"/>
          <w:szCs w:val="26"/>
        </w:rPr>
      </w:pPr>
      <w:r w:rsidRPr="00B74E78">
        <w:rPr>
          <w:rFonts w:ascii="Times New Roman" w:hAnsi="Times New Roman" w:cs="Times New Roman"/>
          <w:b/>
          <w:sz w:val="26"/>
          <w:szCs w:val="26"/>
        </w:rPr>
        <w:t>PARECER</w:t>
      </w:r>
    </w:p>
    <w:p w14:paraId="3841DD0B" w14:textId="77777777" w:rsidR="0049640C" w:rsidRPr="00B74E78" w:rsidRDefault="0049640C" w:rsidP="00973F17">
      <w:pPr>
        <w:spacing w:after="0" w:line="360" w:lineRule="auto"/>
        <w:rPr>
          <w:rFonts w:ascii="Times New Roman" w:hAnsi="Times New Roman" w:cs="Times New Roman"/>
          <w:b/>
          <w:sz w:val="26"/>
          <w:szCs w:val="26"/>
        </w:rPr>
      </w:pPr>
    </w:p>
    <w:p w14:paraId="51C9BFEB" w14:textId="77777777" w:rsidR="0049640C" w:rsidRPr="00B74E78" w:rsidRDefault="0049640C" w:rsidP="00973F17">
      <w:pPr>
        <w:spacing w:after="0" w:line="360" w:lineRule="auto"/>
        <w:rPr>
          <w:rFonts w:ascii="Times New Roman" w:hAnsi="Times New Roman" w:cs="Times New Roman"/>
          <w:b/>
          <w:sz w:val="26"/>
          <w:szCs w:val="26"/>
        </w:rPr>
      </w:pPr>
    </w:p>
    <w:p w14:paraId="43D47ACE" w14:textId="271E0EE7" w:rsidR="0049640C" w:rsidRPr="00B74E78" w:rsidRDefault="0049640C" w:rsidP="00973F17">
      <w:pPr>
        <w:spacing w:after="0" w:line="360" w:lineRule="auto"/>
        <w:rPr>
          <w:rFonts w:ascii="Times New Roman" w:hAnsi="Times New Roman" w:cs="Times New Roman"/>
          <w:b/>
          <w:sz w:val="26"/>
          <w:szCs w:val="26"/>
        </w:rPr>
      </w:pPr>
    </w:p>
    <w:p w14:paraId="472E68BE" w14:textId="77777777" w:rsidR="00F67C85" w:rsidRPr="00B74E78" w:rsidRDefault="00F67C85" w:rsidP="00973F17">
      <w:pPr>
        <w:spacing w:after="0" w:line="360" w:lineRule="auto"/>
        <w:rPr>
          <w:rFonts w:ascii="Times New Roman" w:hAnsi="Times New Roman" w:cs="Times New Roman"/>
          <w:b/>
          <w:sz w:val="26"/>
          <w:szCs w:val="26"/>
        </w:rPr>
      </w:pPr>
    </w:p>
    <w:p w14:paraId="1BEE0FA7" w14:textId="77777777" w:rsidR="0049640C" w:rsidRPr="00B74E78" w:rsidRDefault="0049640C" w:rsidP="00973F17">
      <w:pPr>
        <w:spacing w:after="0" w:line="360" w:lineRule="auto"/>
        <w:rPr>
          <w:rFonts w:ascii="Times New Roman" w:hAnsi="Times New Roman" w:cs="Times New Roman"/>
          <w:b/>
          <w:sz w:val="26"/>
          <w:szCs w:val="26"/>
        </w:rPr>
      </w:pPr>
    </w:p>
    <w:p w14:paraId="16DB4280" w14:textId="6D74D3AC" w:rsidR="0049640C" w:rsidRPr="00B74E78" w:rsidRDefault="0049640C" w:rsidP="00973F17">
      <w:pPr>
        <w:spacing w:after="0" w:line="360" w:lineRule="auto"/>
        <w:jc w:val="both"/>
        <w:rPr>
          <w:rFonts w:ascii="Times New Roman" w:hAnsi="Times New Roman" w:cs="Times New Roman"/>
          <w:sz w:val="28"/>
          <w:szCs w:val="26"/>
        </w:rPr>
      </w:pPr>
      <w:r w:rsidRPr="006D4E2D">
        <w:rPr>
          <w:rFonts w:ascii="Times New Roman" w:hAnsi="Times New Roman" w:cs="Times New Roman"/>
          <w:b/>
          <w:sz w:val="26"/>
          <w:szCs w:val="26"/>
        </w:rPr>
        <w:t xml:space="preserve">Temática </w:t>
      </w:r>
      <w:r w:rsidR="000F3BBD" w:rsidRPr="000F3BBD">
        <w:rPr>
          <w:rFonts w:ascii="Times New Roman" w:hAnsi="Times New Roman" w:cs="Times New Roman"/>
        </w:rPr>
        <w:t>1.</w:t>
      </w:r>
      <w:r w:rsidR="000C42B1">
        <w:rPr>
          <w:rFonts w:ascii="Times New Roman" w:hAnsi="Times New Roman" w:cs="Times New Roman"/>
        </w:rPr>
        <w:t xml:space="preserve"> </w:t>
      </w:r>
      <w:r w:rsidR="001108BA" w:rsidRPr="001108BA">
        <w:rPr>
          <w:rFonts w:ascii="Times New Roman" w:hAnsi="Times New Roman" w:cs="Times New Roman"/>
        </w:rPr>
        <w:t xml:space="preserve">O </w:t>
      </w:r>
      <w:r w:rsidR="000F19F3">
        <w:rPr>
          <w:rFonts w:ascii="Times New Roman" w:hAnsi="Times New Roman" w:cs="Times New Roman"/>
        </w:rPr>
        <w:t>c</w:t>
      </w:r>
      <w:r w:rsidR="001108BA" w:rsidRPr="001108BA">
        <w:rPr>
          <w:rFonts w:ascii="Times New Roman" w:hAnsi="Times New Roman" w:cs="Times New Roman"/>
        </w:rPr>
        <w:t xml:space="preserve">ontrole de </w:t>
      </w:r>
      <w:r w:rsidR="000F19F3">
        <w:rPr>
          <w:rFonts w:ascii="Times New Roman" w:hAnsi="Times New Roman" w:cs="Times New Roman"/>
        </w:rPr>
        <w:t>c</w:t>
      </w:r>
      <w:r w:rsidR="001108BA" w:rsidRPr="001108BA">
        <w:rPr>
          <w:rFonts w:ascii="Times New Roman" w:hAnsi="Times New Roman" w:cs="Times New Roman"/>
        </w:rPr>
        <w:t>onstitucionalidade</w:t>
      </w:r>
      <w:r w:rsidR="001108BA">
        <w:rPr>
          <w:rFonts w:ascii="Times New Roman" w:hAnsi="Times New Roman" w:cs="Times New Roman"/>
        </w:rPr>
        <w:t xml:space="preserve">. 2. </w:t>
      </w:r>
      <w:bookmarkStart w:id="0" w:name="_Hlk45491295"/>
      <w:r w:rsidR="001108BA" w:rsidRPr="001108BA">
        <w:rPr>
          <w:rFonts w:ascii="Times New Roman" w:hAnsi="Times New Roman" w:cs="Times New Roman"/>
        </w:rPr>
        <w:t xml:space="preserve">Dos </w:t>
      </w:r>
      <w:r w:rsidR="000F19F3">
        <w:rPr>
          <w:rFonts w:ascii="Times New Roman" w:hAnsi="Times New Roman" w:cs="Times New Roman"/>
        </w:rPr>
        <w:t>t</w:t>
      </w:r>
      <w:r w:rsidR="001108BA" w:rsidRPr="001108BA">
        <w:rPr>
          <w:rFonts w:ascii="Times New Roman" w:hAnsi="Times New Roman" w:cs="Times New Roman"/>
        </w:rPr>
        <w:t xml:space="preserve">ipos de </w:t>
      </w:r>
      <w:r w:rsidR="000F19F3">
        <w:rPr>
          <w:rFonts w:ascii="Times New Roman" w:hAnsi="Times New Roman" w:cs="Times New Roman"/>
        </w:rPr>
        <w:t>i</w:t>
      </w:r>
      <w:r w:rsidR="001108BA" w:rsidRPr="001108BA">
        <w:rPr>
          <w:rFonts w:ascii="Times New Roman" w:hAnsi="Times New Roman" w:cs="Times New Roman"/>
        </w:rPr>
        <w:t xml:space="preserve">nconstitucionalidade: a </w:t>
      </w:r>
      <w:r w:rsidR="000F19F3">
        <w:rPr>
          <w:rFonts w:ascii="Times New Roman" w:hAnsi="Times New Roman" w:cs="Times New Roman"/>
        </w:rPr>
        <w:t>i</w:t>
      </w:r>
      <w:r w:rsidR="001108BA" w:rsidRPr="001108BA">
        <w:rPr>
          <w:rFonts w:ascii="Times New Roman" w:hAnsi="Times New Roman" w:cs="Times New Roman"/>
        </w:rPr>
        <w:t xml:space="preserve">nconstitucionalidade </w:t>
      </w:r>
      <w:r w:rsidR="000F19F3">
        <w:rPr>
          <w:rFonts w:ascii="Times New Roman" w:hAnsi="Times New Roman" w:cs="Times New Roman"/>
        </w:rPr>
        <w:t>f</w:t>
      </w:r>
      <w:r w:rsidR="001108BA" w:rsidRPr="001108BA">
        <w:rPr>
          <w:rFonts w:ascii="Times New Roman" w:hAnsi="Times New Roman" w:cs="Times New Roman"/>
        </w:rPr>
        <w:t xml:space="preserve">ormal e a </w:t>
      </w:r>
      <w:r w:rsidR="000F19F3">
        <w:rPr>
          <w:rFonts w:ascii="Times New Roman" w:hAnsi="Times New Roman" w:cs="Times New Roman"/>
        </w:rPr>
        <w:t>i</w:t>
      </w:r>
      <w:r w:rsidR="001108BA" w:rsidRPr="001108BA">
        <w:rPr>
          <w:rFonts w:ascii="Times New Roman" w:hAnsi="Times New Roman" w:cs="Times New Roman"/>
        </w:rPr>
        <w:t xml:space="preserve">nconstitucionalidade </w:t>
      </w:r>
      <w:r w:rsidR="000F19F3">
        <w:rPr>
          <w:rFonts w:ascii="Times New Roman" w:hAnsi="Times New Roman" w:cs="Times New Roman"/>
        </w:rPr>
        <w:t>m</w:t>
      </w:r>
      <w:r w:rsidR="001108BA" w:rsidRPr="001108BA">
        <w:rPr>
          <w:rFonts w:ascii="Times New Roman" w:hAnsi="Times New Roman" w:cs="Times New Roman"/>
        </w:rPr>
        <w:t>aterial</w:t>
      </w:r>
      <w:bookmarkEnd w:id="0"/>
      <w:r w:rsidR="000F19F3">
        <w:rPr>
          <w:rFonts w:ascii="Times New Roman" w:hAnsi="Times New Roman" w:cs="Times New Roman"/>
        </w:rPr>
        <w:t xml:space="preserve"> </w:t>
      </w:r>
      <w:r w:rsidR="000F19F3" w:rsidRPr="000F19F3">
        <w:rPr>
          <w:rFonts w:ascii="Times New Roman" w:hAnsi="Times New Roman" w:cs="Times New Roman"/>
        </w:rPr>
        <w:t>– procedimentos absolutamente inconstitucionais</w:t>
      </w:r>
      <w:r w:rsidR="001108BA">
        <w:rPr>
          <w:rFonts w:ascii="Times New Roman" w:hAnsi="Times New Roman" w:cs="Times New Roman"/>
        </w:rPr>
        <w:t xml:space="preserve">. 3. </w:t>
      </w:r>
      <w:r w:rsidR="000F19F3">
        <w:rPr>
          <w:rFonts w:ascii="Times New Roman" w:hAnsi="Times New Roman" w:cs="Times New Roman"/>
        </w:rPr>
        <w:t>D</w:t>
      </w:r>
      <w:r w:rsidR="000F19F3" w:rsidRPr="000F19F3">
        <w:rPr>
          <w:rFonts w:ascii="Times New Roman" w:hAnsi="Times New Roman" w:cs="Times New Roman"/>
        </w:rPr>
        <w:t xml:space="preserve">a ilegitimidade do processo de </w:t>
      </w:r>
      <w:r w:rsidR="000F19F3" w:rsidRPr="000F19F3">
        <w:rPr>
          <w:rFonts w:ascii="Times New Roman" w:hAnsi="Times New Roman" w:cs="Times New Roman"/>
          <w:i/>
        </w:rPr>
        <w:t>impeachment</w:t>
      </w:r>
      <w:r w:rsidR="000F19F3" w:rsidRPr="000F19F3">
        <w:rPr>
          <w:rFonts w:ascii="Times New Roman" w:hAnsi="Times New Roman" w:cs="Times New Roman"/>
        </w:rPr>
        <w:t xml:space="preserve"> instaurado contra </w:t>
      </w:r>
      <w:r w:rsidR="000F19F3">
        <w:rPr>
          <w:rFonts w:ascii="Times New Roman" w:hAnsi="Times New Roman" w:cs="Times New Roman"/>
        </w:rPr>
        <w:t>V</w:t>
      </w:r>
      <w:r w:rsidR="000F19F3" w:rsidRPr="000F19F3">
        <w:rPr>
          <w:rFonts w:ascii="Times New Roman" w:hAnsi="Times New Roman" w:cs="Times New Roman"/>
        </w:rPr>
        <w:t xml:space="preserve">ice-governador de </w:t>
      </w:r>
      <w:r w:rsidR="000F19F3">
        <w:rPr>
          <w:rFonts w:ascii="Times New Roman" w:hAnsi="Times New Roman" w:cs="Times New Roman"/>
        </w:rPr>
        <w:t>E</w:t>
      </w:r>
      <w:r w:rsidR="000F19F3" w:rsidRPr="000F19F3">
        <w:rPr>
          <w:rFonts w:ascii="Times New Roman" w:hAnsi="Times New Roman" w:cs="Times New Roman"/>
        </w:rPr>
        <w:t xml:space="preserve">stado – caso de inépcia das denúncias e do processo de </w:t>
      </w:r>
      <w:r w:rsidR="000F19F3" w:rsidRPr="000F19F3">
        <w:rPr>
          <w:rFonts w:ascii="Times New Roman" w:hAnsi="Times New Roman" w:cs="Times New Roman"/>
          <w:i/>
        </w:rPr>
        <w:t>impeachment</w:t>
      </w:r>
      <w:r w:rsidR="00FD12F4" w:rsidRPr="006D4E2D">
        <w:rPr>
          <w:rFonts w:ascii="Times New Roman" w:eastAsia="Times New Roman" w:hAnsi="Times New Roman" w:cs="Times New Roman"/>
          <w:w w:val="99"/>
        </w:rPr>
        <w:t xml:space="preserve">. </w:t>
      </w:r>
    </w:p>
    <w:p w14:paraId="7492F141" w14:textId="77777777" w:rsidR="0049640C" w:rsidRPr="00B74E78" w:rsidRDefault="0049640C" w:rsidP="00973F17">
      <w:pPr>
        <w:spacing w:after="0" w:line="360" w:lineRule="auto"/>
        <w:jc w:val="both"/>
        <w:rPr>
          <w:rFonts w:ascii="Times New Roman" w:hAnsi="Times New Roman" w:cs="Times New Roman"/>
          <w:sz w:val="26"/>
          <w:szCs w:val="26"/>
        </w:rPr>
      </w:pPr>
    </w:p>
    <w:p w14:paraId="443E32C4" w14:textId="77777777" w:rsidR="0049640C" w:rsidRPr="00B74E78" w:rsidRDefault="0049640C" w:rsidP="00973F17">
      <w:pPr>
        <w:spacing w:after="0" w:line="360" w:lineRule="auto"/>
        <w:rPr>
          <w:rFonts w:ascii="Times New Roman" w:hAnsi="Times New Roman" w:cs="Times New Roman"/>
          <w:sz w:val="26"/>
          <w:szCs w:val="26"/>
        </w:rPr>
      </w:pPr>
    </w:p>
    <w:p w14:paraId="212E4F43" w14:textId="2A78CC39" w:rsidR="0049640C" w:rsidRPr="00B74E78" w:rsidRDefault="0049640C" w:rsidP="00973F17">
      <w:pPr>
        <w:spacing w:after="0" w:line="360" w:lineRule="auto"/>
        <w:rPr>
          <w:rFonts w:ascii="Times New Roman" w:hAnsi="Times New Roman" w:cs="Times New Roman"/>
          <w:sz w:val="26"/>
          <w:szCs w:val="26"/>
        </w:rPr>
      </w:pPr>
    </w:p>
    <w:p w14:paraId="78D40D48" w14:textId="77777777" w:rsidR="0049640C" w:rsidRPr="00B74E78" w:rsidRDefault="0049640C" w:rsidP="00973F17">
      <w:pPr>
        <w:spacing w:after="0" w:line="360" w:lineRule="auto"/>
        <w:rPr>
          <w:rFonts w:ascii="Times New Roman" w:hAnsi="Times New Roman" w:cs="Times New Roman"/>
          <w:sz w:val="26"/>
          <w:szCs w:val="26"/>
        </w:rPr>
      </w:pPr>
    </w:p>
    <w:p w14:paraId="7A0E7E43" w14:textId="5A1A6378" w:rsidR="0049640C" w:rsidRDefault="0049640C" w:rsidP="00973F17">
      <w:pPr>
        <w:spacing w:after="0" w:line="360" w:lineRule="auto"/>
        <w:rPr>
          <w:rFonts w:ascii="Times New Roman" w:hAnsi="Times New Roman" w:cs="Times New Roman"/>
          <w:sz w:val="26"/>
          <w:szCs w:val="26"/>
        </w:rPr>
      </w:pPr>
    </w:p>
    <w:p w14:paraId="4166D161" w14:textId="207B4776" w:rsidR="001108BA" w:rsidRDefault="001108BA" w:rsidP="00973F17">
      <w:pPr>
        <w:spacing w:after="0" w:line="360" w:lineRule="auto"/>
        <w:rPr>
          <w:rFonts w:ascii="Times New Roman" w:hAnsi="Times New Roman" w:cs="Times New Roman"/>
          <w:sz w:val="26"/>
          <w:szCs w:val="26"/>
        </w:rPr>
      </w:pPr>
    </w:p>
    <w:p w14:paraId="34714FD0" w14:textId="7A0F9F26" w:rsidR="001108BA" w:rsidRDefault="001108BA" w:rsidP="00973F17">
      <w:pPr>
        <w:spacing w:after="0" w:line="360" w:lineRule="auto"/>
        <w:rPr>
          <w:rFonts w:ascii="Times New Roman" w:hAnsi="Times New Roman" w:cs="Times New Roman"/>
          <w:sz w:val="26"/>
          <w:szCs w:val="26"/>
        </w:rPr>
      </w:pPr>
    </w:p>
    <w:p w14:paraId="445964AC" w14:textId="77777777" w:rsidR="001108BA" w:rsidRPr="00B74E78" w:rsidRDefault="001108BA" w:rsidP="00973F17">
      <w:pPr>
        <w:spacing w:after="0" w:line="360" w:lineRule="auto"/>
        <w:rPr>
          <w:rFonts w:ascii="Times New Roman" w:hAnsi="Times New Roman" w:cs="Times New Roman"/>
          <w:sz w:val="26"/>
          <w:szCs w:val="26"/>
        </w:rPr>
      </w:pPr>
    </w:p>
    <w:p w14:paraId="190EBAF7" w14:textId="77777777" w:rsidR="0049640C" w:rsidRPr="00B74E78" w:rsidRDefault="0049640C" w:rsidP="00973F17">
      <w:pPr>
        <w:spacing w:after="0" w:line="360" w:lineRule="auto"/>
        <w:jc w:val="center"/>
        <w:rPr>
          <w:rFonts w:ascii="Times New Roman" w:hAnsi="Times New Roman" w:cs="Times New Roman"/>
          <w:b/>
          <w:sz w:val="26"/>
          <w:szCs w:val="26"/>
        </w:rPr>
      </w:pPr>
      <w:r w:rsidRPr="00B74E78">
        <w:rPr>
          <w:rFonts w:ascii="Times New Roman" w:hAnsi="Times New Roman" w:cs="Times New Roman"/>
          <w:b/>
          <w:sz w:val="26"/>
          <w:szCs w:val="26"/>
        </w:rPr>
        <w:t>São Paulo</w:t>
      </w:r>
    </w:p>
    <w:p w14:paraId="65275B7D" w14:textId="753B230C" w:rsidR="0049640C" w:rsidRPr="00B74E78" w:rsidRDefault="0049640C" w:rsidP="00973F17">
      <w:pPr>
        <w:spacing w:after="0" w:line="360" w:lineRule="auto"/>
        <w:jc w:val="center"/>
        <w:rPr>
          <w:rFonts w:ascii="Times New Roman" w:hAnsi="Times New Roman" w:cs="Times New Roman"/>
          <w:b/>
          <w:sz w:val="26"/>
          <w:szCs w:val="26"/>
        </w:rPr>
      </w:pPr>
      <w:r w:rsidRPr="00B74E78">
        <w:rPr>
          <w:rFonts w:ascii="Times New Roman" w:hAnsi="Times New Roman" w:cs="Times New Roman"/>
          <w:b/>
          <w:sz w:val="26"/>
          <w:szCs w:val="26"/>
        </w:rPr>
        <w:t>20</w:t>
      </w:r>
      <w:r w:rsidR="0092190D">
        <w:rPr>
          <w:rFonts w:ascii="Times New Roman" w:hAnsi="Times New Roman" w:cs="Times New Roman"/>
          <w:b/>
          <w:sz w:val="26"/>
          <w:szCs w:val="26"/>
        </w:rPr>
        <w:t>20</w:t>
      </w:r>
    </w:p>
    <w:p w14:paraId="31EDA85F" w14:textId="3EA9F812" w:rsidR="0049640C" w:rsidRDefault="0049640C" w:rsidP="00973F17">
      <w:pPr>
        <w:spacing w:after="0" w:line="360" w:lineRule="auto"/>
        <w:rPr>
          <w:rFonts w:ascii="Times New Roman" w:hAnsi="Times New Roman" w:cs="Times New Roman"/>
          <w:sz w:val="26"/>
          <w:szCs w:val="26"/>
        </w:rPr>
      </w:pPr>
    </w:p>
    <w:p w14:paraId="199E9BEA" w14:textId="77777777" w:rsidR="00F34C9F" w:rsidRPr="00B74E78" w:rsidRDefault="00F34C9F" w:rsidP="00973F17">
      <w:pPr>
        <w:spacing w:after="0" w:line="360" w:lineRule="auto"/>
        <w:rPr>
          <w:rFonts w:ascii="Times New Roman" w:hAnsi="Times New Roman" w:cs="Times New Roman"/>
          <w:sz w:val="26"/>
          <w:szCs w:val="26"/>
        </w:rPr>
      </w:pPr>
    </w:p>
    <w:p w14:paraId="4742E7B1" w14:textId="3B25847A" w:rsidR="002C574C" w:rsidRPr="00B74E78" w:rsidRDefault="002C574C" w:rsidP="00973F17">
      <w:pPr>
        <w:pStyle w:val="PargrafodaLista"/>
        <w:spacing w:after="0" w:line="360" w:lineRule="auto"/>
        <w:ind w:left="0"/>
        <w:jc w:val="center"/>
        <w:rPr>
          <w:rFonts w:ascii="Times New Roman" w:hAnsi="Times New Roman" w:cs="Times New Roman"/>
          <w:b/>
          <w:sz w:val="26"/>
          <w:szCs w:val="26"/>
          <w:u w:val="double"/>
        </w:rPr>
      </w:pPr>
      <w:r w:rsidRPr="00B74E78">
        <w:rPr>
          <w:rFonts w:ascii="Times New Roman" w:hAnsi="Times New Roman" w:cs="Times New Roman"/>
          <w:b/>
          <w:sz w:val="26"/>
          <w:szCs w:val="26"/>
          <w:u w:val="double"/>
        </w:rPr>
        <w:t>CONSULTA</w:t>
      </w:r>
    </w:p>
    <w:p w14:paraId="6CBF4AFD" w14:textId="77777777" w:rsidR="002C574C" w:rsidRPr="00B74E78" w:rsidRDefault="002C574C" w:rsidP="00973F17">
      <w:pPr>
        <w:spacing w:after="0" w:line="360" w:lineRule="auto"/>
        <w:rPr>
          <w:rFonts w:ascii="Times New Roman" w:hAnsi="Times New Roman" w:cs="Times New Roman"/>
          <w:b/>
          <w:sz w:val="26"/>
          <w:szCs w:val="26"/>
          <w:u w:val="single"/>
        </w:rPr>
      </w:pPr>
    </w:p>
    <w:p w14:paraId="18006D0B" w14:textId="0CD84385" w:rsidR="00A32F70" w:rsidRDefault="00A32F70" w:rsidP="00973F17">
      <w:pPr>
        <w:spacing w:after="0" w:line="360" w:lineRule="auto"/>
        <w:ind w:firstLine="1134"/>
        <w:jc w:val="both"/>
        <w:rPr>
          <w:rFonts w:ascii="Times New Roman" w:eastAsia="Garamond" w:hAnsi="Times New Roman" w:cs="Times New Roman"/>
          <w:sz w:val="26"/>
          <w:szCs w:val="26"/>
        </w:rPr>
      </w:pPr>
      <w:r>
        <w:rPr>
          <w:rFonts w:ascii="Times New Roman" w:eastAsia="Garamond" w:hAnsi="Times New Roman" w:cs="Times New Roman"/>
          <w:sz w:val="26"/>
          <w:szCs w:val="26"/>
        </w:rPr>
        <w:t xml:space="preserve"> Consulta-nos </w:t>
      </w:r>
      <w:r w:rsidR="00246254">
        <w:rPr>
          <w:rFonts w:ascii="Times New Roman" w:eastAsia="Garamond" w:hAnsi="Times New Roman" w:cs="Times New Roman"/>
          <w:sz w:val="26"/>
          <w:szCs w:val="26"/>
        </w:rPr>
        <w:t xml:space="preserve">o VICE-GOVERNADOR DO ESTADO DO AMAZONAS, </w:t>
      </w:r>
      <w:r w:rsidR="002E3C0E">
        <w:rPr>
          <w:rFonts w:ascii="Times New Roman" w:eastAsia="Garamond" w:hAnsi="Times New Roman" w:cs="Times New Roman"/>
          <w:sz w:val="26"/>
          <w:szCs w:val="26"/>
        </w:rPr>
        <w:t xml:space="preserve">DR. </w:t>
      </w:r>
      <w:r w:rsidR="002E3C0E" w:rsidRPr="002E3C0E">
        <w:rPr>
          <w:rFonts w:ascii="Times New Roman" w:eastAsia="Garamond" w:hAnsi="Times New Roman" w:cs="Times New Roman"/>
          <w:sz w:val="26"/>
          <w:szCs w:val="26"/>
        </w:rPr>
        <w:t>CARLOS ALBERTO SOUZA DE ALMEIDA FILHO</w:t>
      </w:r>
      <w:r w:rsidR="002C574C" w:rsidRPr="00B74E78">
        <w:rPr>
          <w:rFonts w:ascii="Times New Roman" w:eastAsia="Garamond" w:hAnsi="Times New Roman" w:cs="Times New Roman"/>
          <w:sz w:val="26"/>
          <w:szCs w:val="26"/>
        </w:rPr>
        <w:t xml:space="preserve">, </w:t>
      </w:r>
      <w:r w:rsidRPr="00B74E78">
        <w:rPr>
          <w:rFonts w:ascii="Times New Roman" w:eastAsia="Garamond" w:hAnsi="Times New Roman" w:cs="Times New Roman"/>
          <w:sz w:val="26"/>
          <w:szCs w:val="26"/>
        </w:rPr>
        <w:t>ora Consulente</w:t>
      </w:r>
      <w:r>
        <w:rPr>
          <w:rFonts w:ascii="Times New Roman" w:eastAsia="Garamond" w:hAnsi="Times New Roman" w:cs="Times New Roman"/>
          <w:sz w:val="26"/>
          <w:szCs w:val="26"/>
        </w:rPr>
        <w:t xml:space="preserve">, </w:t>
      </w:r>
      <w:r w:rsidR="006C5D49" w:rsidRPr="006C5D49">
        <w:rPr>
          <w:rFonts w:ascii="Times New Roman" w:eastAsia="Garamond" w:hAnsi="Times New Roman" w:cs="Times New Roman"/>
          <w:sz w:val="26"/>
          <w:szCs w:val="26"/>
        </w:rPr>
        <w:t>a respeito</w:t>
      </w:r>
      <w:r w:rsidR="006C5D49">
        <w:rPr>
          <w:rFonts w:ascii="Times New Roman" w:eastAsia="Garamond" w:hAnsi="Times New Roman" w:cs="Times New Roman"/>
          <w:sz w:val="26"/>
          <w:szCs w:val="26"/>
        </w:rPr>
        <w:t xml:space="preserve"> </w:t>
      </w:r>
      <w:r w:rsidR="00246254">
        <w:rPr>
          <w:rFonts w:ascii="Times New Roman" w:eastAsia="Garamond" w:hAnsi="Times New Roman" w:cs="Times New Roman"/>
          <w:sz w:val="26"/>
          <w:szCs w:val="26"/>
        </w:rPr>
        <w:t xml:space="preserve">das Denúncias </w:t>
      </w:r>
      <w:r w:rsidR="00824B0D">
        <w:rPr>
          <w:rFonts w:ascii="Times New Roman" w:eastAsia="Garamond" w:hAnsi="Times New Roman" w:cs="Times New Roman"/>
          <w:sz w:val="26"/>
          <w:szCs w:val="26"/>
        </w:rPr>
        <w:t xml:space="preserve">nºs. </w:t>
      </w:r>
      <w:r w:rsidR="00246254">
        <w:rPr>
          <w:rFonts w:ascii="Times New Roman" w:eastAsia="Garamond" w:hAnsi="Times New Roman" w:cs="Times New Roman"/>
          <w:sz w:val="26"/>
          <w:szCs w:val="26"/>
        </w:rPr>
        <w:t>03/2020 e 04/2020, originári</w:t>
      </w:r>
      <w:r w:rsidR="002E3C0E">
        <w:rPr>
          <w:rFonts w:ascii="Times New Roman" w:eastAsia="Garamond" w:hAnsi="Times New Roman" w:cs="Times New Roman"/>
          <w:sz w:val="26"/>
          <w:szCs w:val="26"/>
        </w:rPr>
        <w:t>a</w:t>
      </w:r>
      <w:r w:rsidR="00246254">
        <w:rPr>
          <w:rFonts w:ascii="Times New Roman" w:eastAsia="Garamond" w:hAnsi="Times New Roman" w:cs="Times New Roman"/>
          <w:sz w:val="26"/>
          <w:szCs w:val="26"/>
        </w:rPr>
        <w:t xml:space="preserve">s do processo de </w:t>
      </w:r>
      <w:r w:rsidR="00246254" w:rsidRPr="00E136EC">
        <w:rPr>
          <w:rFonts w:ascii="Times New Roman" w:eastAsia="Garamond" w:hAnsi="Times New Roman" w:cs="Times New Roman"/>
          <w:i/>
          <w:iCs/>
          <w:sz w:val="26"/>
          <w:szCs w:val="26"/>
        </w:rPr>
        <w:t>impeachment</w:t>
      </w:r>
      <w:r w:rsidR="00246254">
        <w:rPr>
          <w:rFonts w:ascii="Times New Roman" w:eastAsia="Garamond" w:hAnsi="Times New Roman" w:cs="Times New Roman"/>
          <w:sz w:val="26"/>
          <w:szCs w:val="26"/>
        </w:rPr>
        <w:t xml:space="preserve">, </w:t>
      </w:r>
      <w:r w:rsidR="00824B0D">
        <w:rPr>
          <w:rFonts w:ascii="Times New Roman" w:eastAsia="Garamond" w:hAnsi="Times New Roman" w:cs="Times New Roman"/>
          <w:sz w:val="26"/>
          <w:szCs w:val="26"/>
        </w:rPr>
        <w:t>t</w:t>
      </w:r>
      <w:r w:rsidR="006C5D49" w:rsidRPr="006C5D49">
        <w:rPr>
          <w:rFonts w:ascii="Times New Roman" w:eastAsia="Garamond" w:hAnsi="Times New Roman" w:cs="Times New Roman"/>
          <w:sz w:val="26"/>
          <w:szCs w:val="26"/>
        </w:rPr>
        <w:t>ramitando perante a</w:t>
      </w:r>
      <w:r w:rsidR="00246254">
        <w:rPr>
          <w:rFonts w:ascii="Times New Roman" w:eastAsia="Garamond" w:hAnsi="Times New Roman" w:cs="Times New Roman"/>
          <w:sz w:val="26"/>
          <w:szCs w:val="26"/>
        </w:rPr>
        <w:t xml:space="preserve"> Assembleia Legislativa do Estado do Amazonas</w:t>
      </w:r>
      <w:r w:rsidR="006C5D49" w:rsidRPr="006C5D49">
        <w:rPr>
          <w:rFonts w:ascii="Times New Roman" w:eastAsia="Garamond" w:hAnsi="Times New Roman" w:cs="Times New Roman"/>
          <w:sz w:val="26"/>
          <w:szCs w:val="26"/>
        </w:rPr>
        <w:t>.</w:t>
      </w:r>
    </w:p>
    <w:p w14:paraId="0F539B5C" w14:textId="77777777" w:rsidR="00A32F70" w:rsidRDefault="00A32F70" w:rsidP="00973F17">
      <w:pPr>
        <w:spacing w:after="0" w:line="360" w:lineRule="auto"/>
        <w:ind w:firstLine="1134"/>
        <w:jc w:val="both"/>
        <w:rPr>
          <w:rFonts w:ascii="Times New Roman" w:eastAsia="Garamond" w:hAnsi="Times New Roman" w:cs="Times New Roman"/>
          <w:sz w:val="26"/>
          <w:szCs w:val="26"/>
        </w:rPr>
      </w:pPr>
    </w:p>
    <w:p w14:paraId="0BB66AB0" w14:textId="0042AE13" w:rsidR="00246254" w:rsidRDefault="00246254" w:rsidP="00246254">
      <w:pPr>
        <w:spacing w:after="0" w:line="360" w:lineRule="auto"/>
        <w:ind w:firstLine="1276"/>
        <w:jc w:val="both"/>
        <w:rPr>
          <w:rFonts w:ascii="Times New Roman" w:eastAsia="Garamond" w:hAnsi="Times New Roman" w:cs="Times New Roman"/>
          <w:sz w:val="26"/>
          <w:szCs w:val="26"/>
        </w:rPr>
      </w:pPr>
      <w:r>
        <w:rPr>
          <w:rFonts w:ascii="Times New Roman" w:eastAsia="Garamond" w:hAnsi="Times New Roman" w:cs="Times New Roman"/>
          <w:sz w:val="26"/>
          <w:szCs w:val="26"/>
        </w:rPr>
        <w:t>O</w:t>
      </w:r>
      <w:r w:rsidR="002C574C" w:rsidRPr="00B74E78">
        <w:rPr>
          <w:rFonts w:ascii="Times New Roman" w:eastAsia="Garamond" w:hAnsi="Times New Roman" w:cs="Times New Roman"/>
          <w:sz w:val="26"/>
          <w:szCs w:val="26"/>
        </w:rPr>
        <w:t xml:space="preserve"> Consulente busca saber, em síntese, à luz da norma, </w:t>
      </w:r>
      <w:r w:rsidR="00824B0D">
        <w:rPr>
          <w:rFonts w:ascii="Times New Roman" w:eastAsia="Garamond" w:hAnsi="Times New Roman" w:cs="Times New Roman"/>
          <w:sz w:val="26"/>
          <w:szCs w:val="26"/>
        </w:rPr>
        <w:t xml:space="preserve">da Constituição da República Federativa do Brasil de 1988, </w:t>
      </w:r>
      <w:r w:rsidR="002C574C" w:rsidRPr="00B74E78">
        <w:rPr>
          <w:rFonts w:ascii="Times New Roman" w:eastAsia="Garamond" w:hAnsi="Times New Roman" w:cs="Times New Roman"/>
          <w:sz w:val="26"/>
          <w:szCs w:val="26"/>
        </w:rPr>
        <w:t>da doutrina e d</w:t>
      </w:r>
      <w:r>
        <w:rPr>
          <w:rFonts w:ascii="Times New Roman" w:eastAsia="Garamond" w:hAnsi="Times New Roman" w:cs="Times New Roman"/>
          <w:sz w:val="26"/>
          <w:szCs w:val="26"/>
        </w:rPr>
        <w:t>os</w:t>
      </w:r>
      <w:r w:rsidR="002C574C" w:rsidRPr="00B74E78">
        <w:rPr>
          <w:rFonts w:ascii="Times New Roman" w:eastAsia="Garamond" w:hAnsi="Times New Roman" w:cs="Times New Roman"/>
          <w:sz w:val="26"/>
          <w:szCs w:val="26"/>
        </w:rPr>
        <w:t xml:space="preserve"> precedentes judiciais, se</w:t>
      </w:r>
      <w:r w:rsidR="00A32F70">
        <w:rPr>
          <w:rFonts w:ascii="Times New Roman" w:eastAsia="Garamond" w:hAnsi="Times New Roman" w:cs="Times New Roman"/>
          <w:sz w:val="26"/>
          <w:szCs w:val="26"/>
        </w:rPr>
        <w:t>, de fato, é</w:t>
      </w:r>
      <w:r>
        <w:rPr>
          <w:rFonts w:ascii="Times New Roman" w:eastAsia="Garamond" w:hAnsi="Times New Roman" w:cs="Times New Roman"/>
          <w:sz w:val="26"/>
          <w:szCs w:val="26"/>
        </w:rPr>
        <w:t xml:space="preserve"> possível o prosseguimento do processo de </w:t>
      </w:r>
      <w:r w:rsidRPr="00E136EC">
        <w:rPr>
          <w:rFonts w:ascii="Times New Roman" w:eastAsia="Garamond" w:hAnsi="Times New Roman" w:cs="Times New Roman"/>
          <w:i/>
          <w:iCs/>
          <w:sz w:val="26"/>
          <w:szCs w:val="26"/>
        </w:rPr>
        <w:t>impeachment</w:t>
      </w:r>
      <w:r>
        <w:rPr>
          <w:rFonts w:ascii="Times New Roman" w:eastAsia="Garamond" w:hAnsi="Times New Roman" w:cs="Times New Roman"/>
          <w:sz w:val="26"/>
          <w:szCs w:val="26"/>
        </w:rPr>
        <w:t xml:space="preserve"> instaurado, bem como, a respeito da </w:t>
      </w:r>
      <w:r w:rsidR="00824B0D">
        <w:rPr>
          <w:rFonts w:ascii="Times New Roman" w:eastAsia="Garamond" w:hAnsi="Times New Roman" w:cs="Times New Roman"/>
          <w:sz w:val="26"/>
          <w:szCs w:val="26"/>
        </w:rPr>
        <w:t xml:space="preserve">regularidade e da </w:t>
      </w:r>
      <w:r>
        <w:rPr>
          <w:rFonts w:ascii="Times New Roman" w:eastAsia="Garamond" w:hAnsi="Times New Roman" w:cs="Times New Roman"/>
          <w:sz w:val="26"/>
          <w:szCs w:val="26"/>
        </w:rPr>
        <w:t>legitimidade do procedimento</w:t>
      </w:r>
      <w:r w:rsidR="00824B0D">
        <w:rPr>
          <w:rFonts w:ascii="Times New Roman" w:eastAsia="Garamond" w:hAnsi="Times New Roman" w:cs="Times New Roman"/>
          <w:sz w:val="26"/>
          <w:szCs w:val="26"/>
        </w:rPr>
        <w:t>, em especial, diante</w:t>
      </w:r>
      <w:r>
        <w:rPr>
          <w:rFonts w:ascii="Times New Roman" w:eastAsia="Garamond" w:hAnsi="Times New Roman" w:cs="Times New Roman"/>
          <w:sz w:val="26"/>
          <w:szCs w:val="26"/>
        </w:rPr>
        <w:t xml:space="preserve"> das inconstitucionalidades </w:t>
      </w:r>
      <w:r w:rsidR="00824B0D">
        <w:rPr>
          <w:rFonts w:ascii="Times New Roman" w:eastAsia="Garamond" w:hAnsi="Times New Roman" w:cs="Times New Roman"/>
          <w:sz w:val="26"/>
          <w:szCs w:val="26"/>
        </w:rPr>
        <w:t xml:space="preserve">formais e materiais constatadas </w:t>
      </w:r>
      <w:r>
        <w:rPr>
          <w:rFonts w:ascii="Times New Roman" w:eastAsia="Garamond" w:hAnsi="Times New Roman" w:cs="Times New Roman"/>
          <w:sz w:val="26"/>
          <w:szCs w:val="26"/>
        </w:rPr>
        <w:t xml:space="preserve">no referido processo, </w:t>
      </w:r>
      <w:r w:rsidR="00824B0D">
        <w:rPr>
          <w:rFonts w:ascii="Times New Roman" w:eastAsia="Garamond" w:hAnsi="Times New Roman" w:cs="Times New Roman"/>
          <w:sz w:val="26"/>
          <w:szCs w:val="26"/>
        </w:rPr>
        <w:t>notadamente</w:t>
      </w:r>
      <w:r>
        <w:rPr>
          <w:rFonts w:ascii="Times New Roman" w:eastAsia="Garamond" w:hAnsi="Times New Roman" w:cs="Times New Roman"/>
          <w:sz w:val="26"/>
          <w:szCs w:val="26"/>
        </w:rPr>
        <w:t xml:space="preserve"> </w:t>
      </w:r>
      <w:r w:rsidR="00824B0D">
        <w:rPr>
          <w:rFonts w:ascii="Times New Roman" w:eastAsia="Garamond" w:hAnsi="Times New Roman" w:cs="Times New Roman"/>
          <w:sz w:val="26"/>
          <w:szCs w:val="26"/>
        </w:rPr>
        <w:t>ante</w:t>
      </w:r>
      <w:r>
        <w:rPr>
          <w:rFonts w:ascii="Times New Roman" w:eastAsia="Garamond" w:hAnsi="Times New Roman" w:cs="Times New Roman"/>
          <w:sz w:val="26"/>
          <w:szCs w:val="26"/>
        </w:rPr>
        <w:t xml:space="preserve"> a decisão proferida pelo Pleno do Tribunal de Justiça do Estado do Amazonas, </w:t>
      </w:r>
      <w:r w:rsidR="00824B0D">
        <w:rPr>
          <w:rFonts w:ascii="Times New Roman" w:eastAsia="Garamond" w:hAnsi="Times New Roman" w:cs="Times New Roman"/>
          <w:sz w:val="26"/>
          <w:szCs w:val="26"/>
        </w:rPr>
        <w:t xml:space="preserve">suspendendo os processos administrativos e/ou judiciais instaurados por crimes de responsabilidade, </w:t>
      </w:r>
      <w:r>
        <w:rPr>
          <w:rFonts w:ascii="Times New Roman" w:eastAsia="Garamond" w:hAnsi="Times New Roman" w:cs="Times New Roman"/>
          <w:sz w:val="26"/>
          <w:szCs w:val="26"/>
        </w:rPr>
        <w:t>por ocasião do julgamento da ADI nº 4002725-08.2020.8.04.0000</w:t>
      </w:r>
      <w:r w:rsidR="002C574C" w:rsidRPr="00B74E78">
        <w:rPr>
          <w:rFonts w:ascii="Times New Roman" w:eastAsia="Garamond" w:hAnsi="Times New Roman" w:cs="Times New Roman"/>
          <w:sz w:val="26"/>
          <w:szCs w:val="26"/>
        </w:rPr>
        <w:t xml:space="preserve">. </w:t>
      </w:r>
    </w:p>
    <w:p w14:paraId="3C1438BB" w14:textId="77777777" w:rsidR="00246254" w:rsidRDefault="00246254" w:rsidP="00973F17">
      <w:pPr>
        <w:spacing w:after="0" w:line="360" w:lineRule="auto"/>
        <w:ind w:firstLine="1134"/>
        <w:jc w:val="both"/>
        <w:rPr>
          <w:rFonts w:ascii="Times New Roman" w:eastAsia="Garamond" w:hAnsi="Times New Roman" w:cs="Times New Roman"/>
          <w:sz w:val="26"/>
          <w:szCs w:val="26"/>
        </w:rPr>
      </w:pPr>
    </w:p>
    <w:p w14:paraId="6020B585" w14:textId="1E6490C7" w:rsidR="002C574C" w:rsidRPr="00B74E78" w:rsidRDefault="002C574C" w:rsidP="00973F17">
      <w:pPr>
        <w:spacing w:after="0" w:line="360" w:lineRule="auto"/>
        <w:ind w:firstLine="1134"/>
        <w:jc w:val="both"/>
        <w:rPr>
          <w:rFonts w:ascii="Times New Roman" w:eastAsia="Garamond" w:hAnsi="Times New Roman" w:cs="Times New Roman"/>
          <w:sz w:val="26"/>
          <w:szCs w:val="26"/>
        </w:rPr>
      </w:pPr>
      <w:r w:rsidRPr="00B74E78">
        <w:rPr>
          <w:rFonts w:ascii="Times New Roman" w:eastAsia="Garamond" w:hAnsi="Times New Roman" w:cs="Times New Roman"/>
          <w:sz w:val="26"/>
          <w:szCs w:val="26"/>
        </w:rPr>
        <w:t xml:space="preserve">O presente parecer compreende uma análise detida dos autos, à luz da jurisprudência e da doutrina, sobre as objeções de cunho </w:t>
      </w:r>
      <w:r w:rsidR="00824B0D">
        <w:rPr>
          <w:rFonts w:ascii="Times New Roman" w:eastAsia="Garamond" w:hAnsi="Times New Roman" w:cs="Times New Roman"/>
          <w:sz w:val="26"/>
          <w:szCs w:val="26"/>
        </w:rPr>
        <w:t xml:space="preserve">formal, </w:t>
      </w:r>
      <w:r w:rsidRPr="00B74E78">
        <w:rPr>
          <w:rFonts w:ascii="Times New Roman" w:eastAsia="Garamond" w:hAnsi="Times New Roman" w:cs="Times New Roman"/>
          <w:sz w:val="26"/>
          <w:szCs w:val="26"/>
        </w:rPr>
        <w:t>material e processual.</w:t>
      </w:r>
    </w:p>
    <w:p w14:paraId="01646DE4" w14:textId="04D8840C" w:rsidR="002C574C" w:rsidRPr="00B74E78" w:rsidRDefault="002C574C" w:rsidP="00973F17">
      <w:pPr>
        <w:spacing w:after="0" w:line="360" w:lineRule="auto"/>
        <w:ind w:firstLine="1134"/>
        <w:rPr>
          <w:rFonts w:ascii="Times New Roman" w:eastAsia="Garamond" w:hAnsi="Times New Roman" w:cs="Times New Roman"/>
          <w:sz w:val="26"/>
          <w:szCs w:val="26"/>
        </w:rPr>
      </w:pPr>
    </w:p>
    <w:p w14:paraId="014E6707" w14:textId="37D32C07" w:rsidR="002C574C" w:rsidRPr="00B74E78" w:rsidRDefault="002C574C" w:rsidP="00973F17">
      <w:pPr>
        <w:spacing w:after="0" w:line="360" w:lineRule="auto"/>
        <w:ind w:firstLine="1134"/>
        <w:rPr>
          <w:rFonts w:ascii="Times New Roman" w:eastAsia="Garamond" w:hAnsi="Times New Roman" w:cs="Times New Roman"/>
          <w:sz w:val="26"/>
          <w:szCs w:val="26"/>
        </w:rPr>
      </w:pPr>
    </w:p>
    <w:p w14:paraId="3B4CD0C1" w14:textId="77777777" w:rsidR="002C574C" w:rsidRPr="00B74E78" w:rsidRDefault="002C574C" w:rsidP="00973F17">
      <w:pPr>
        <w:spacing w:after="0" w:line="360" w:lineRule="auto"/>
        <w:ind w:firstLine="1134"/>
        <w:rPr>
          <w:rFonts w:ascii="Times New Roman" w:eastAsia="Garamond" w:hAnsi="Times New Roman" w:cs="Times New Roman"/>
          <w:sz w:val="26"/>
          <w:szCs w:val="26"/>
        </w:rPr>
      </w:pPr>
    </w:p>
    <w:p w14:paraId="247825C3" w14:textId="793E250F" w:rsidR="002C574C" w:rsidRPr="00B74E78" w:rsidRDefault="002C574C" w:rsidP="00973F17">
      <w:pPr>
        <w:spacing w:after="0" w:line="360" w:lineRule="auto"/>
        <w:ind w:firstLine="1134"/>
        <w:rPr>
          <w:rFonts w:ascii="Times New Roman" w:hAnsi="Times New Roman" w:cs="Times New Roman"/>
          <w:sz w:val="26"/>
          <w:szCs w:val="26"/>
        </w:rPr>
      </w:pPr>
      <w:r w:rsidRPr="00B74E78">
        <w:rPr>
          <w:rFonts w:ascii="Times New Roman" w:hAnsi="Times New Roman" w:cs="Times New Roman"/>
          <w:sz w:val="26"/>
          <w:szCs w:val="26"/>
        </w:rPr>
        <w:br w:type="page"/>
      </w:r>
    </w:p>
    <w:p w14:paraId="06D22786" w14:textId="77777777" w:rsidR="0049640C" w:rsidRDefault="0049640C" w:rsidP="00973F17">
      <w:pPr>
        <w:spacing w:after="0" w:line="360" w:lineRule="auto"/>
        <w:rPr>
          <w:rFonts w:ascii="Times New Roman" w:hAnsi="Times New Roman" w:cs="Times New Roman"/>
          <w:sz w:val="26"/>
          <w:szCs w:val="26"/>
        </w:rPr>
      </w:pPr>
    </w:p>
    <w:p w14:paraId="304D718C" w14:textId="77777777" w:rsidR="0049640C" w:rsidRPr="00B74E78" w:rsidRDefault="0049640C" w:rsidP="00973F17">
      <w:pPr>
        <w:spacing w:after="0" w:line="360" w:lineRule="auto"/>
        <w:jc w:val="center"/>
        <w:rPr>
          <w:rFonts w:ascii="Times New Roman" w:hAnsi="Times New Roman" w:cs="Times New Roman"/>
          <w:b/>
          <w:sz w:val="26"/>
          <w:szCs w:val="26"/>
          <w:u w:val="single"/>
        </w:rPr>
      </w:pPr>
      <w:r w:rsidRPr="00B74E78">
        <w:rPr>
          <w:rFonts w:ascii="Times New Roman" w:hAnsi="Times New Roman" w:cs="Times New Roman"/>
          <w:b/>
          <w:sz w:val="26"/>
          <w:szCs w:val="26"/>
          <w:u w:val="single"/>
        </w:rPr>
        <w:t>SUMÁRIO</w:t>
      </w:r>
    </w:p>
    <w:p w14:paraId="632A4CF3" w14:textId="77777777" w:rsidR="0049640C" w:rsidRPr="00B74E78" w:rsidRDefault="0049640C" w:rsidP="00973F17">
      <w:pPr>
        <w:spacing w:after="0" w:line="360" w:lineRule="auto"/>
        <w:jc w:val="center"/>
        <w:rPr>
          <w:rFonts w:ascii="Times New Roman" w:hAnsi="Times New Roman" w:cs="Times New Roman"/>
          <w:b/>
          <w:sz w:val="26"/>
          <w:szCs w:val="26"/>
          <w:u w:val="single"/>
        </w:rPr>
      </w:pPr>
    </w:p>
    <w:p w14:paraId="68D6ECED" w14:textId="77777777" w:rsidR="0049640C" w:rsidRPr="00B74E78" w:rsidRDefault="0049640C" w:rsidP="00973F17">
      <w:pPr>
        <w:spacing w:after="0" w:line="360" w:lineRule="auto"/>
        <w:jc w:val="center"/>
        <w:rPr>
          <w:rFonts w:ascii="Times New Roman" w:hAnsi="Times New Roman" w:cs="Times New Roman"/>
          <w:b/>
          <w:sz w:val="26"/>
          <w:szCs w:val="26"/>
          <w:u w:val="single"/>
        </w:rPr>
      </w:pPr>
    </w:p>
    <w:p w14:paraId="6034AC2A" w14:textId="0025EBBC" w:rsidR="00725054" w:rsidRPr="004D5FF0" w:rsidRDefault="00D5386B" w:rsidP="004D5FF0">
      <w:pPr>
        <w:jc w:val="both"/>
        <w:rPr>
          <w:rFonts w:ascii="Times New Roman" w:hAnsi="Times New Roman" w:cs="Times New Roman"/>
          <w:b/>
          <w:bCs/>
          <w:sz w:val="26"/>
          <w:szCs w:val="26"/>
        </w:rPr>
      </w:pPr>
      <w:hyperlink w:anchor="__RefHeading___Toc452651026" w:history="1">
        <w:r w:rsidR="00725054" w:rsidRPr="004D5FF0">
          <w:rPr>
            <w:rStyle w:val="Hyperlink"/>
            <w:rFonts w:ascii="Times New Roman" w:hAnsi="Times New Roman" w:cs="Times New Roman"/>
            <w:b/>
            <w:bCs/>
            <w:color w:val="auto"/>
            <w:sz w:val="26"/>
            <w:szCs w:val="26"/>
          </w:rPr>
          <w:t>I – SÍNTESE DA CONSULTA</w:t>
        </w:r>
      </w:hyperlink>
      <w:r w:rsidR="00725054" w:rsidRPr="004D5FF0">
        <w:rPr>
          <w:rFonts w:ascii="Times New Roman" w:hAnsi="Times New Roman" w:cs="Times New Roman"/>
          <w:b/>
          <w:bCs/>
          <w:sz w:val="26"/>
          <w:szCs w:val="26"/>
        </w:rPr>
        <w:t>...........................................................................</w:t>
      </w:r>
      <w:r w:rsidR="006D4E2D" w:rsidRPr="004D5FF0">
        <w:rPr>
          <w:rFonts w:ascii="Times New Roman" w:hAnsi="Times New Roman" w:cs="Times New Roman"/>
          <w:b/>
          <w:bCs/>
          <w:sz w:val="26"/>
          <w:szCs w:val="26"/>
        </w:rPr>
        <w:t>........</w:t>
      </w:r>
      <w:r w:rsidR="0023515B">
        <w:rPr>
          <w:rFonts w:ascii="Times New Roman" w:hAnsi="Times New Roman" w:cs="Times New Roman"/>
          <w:b/>
          <w:bCs/>
          <w:sz w:val="26"/>
          <w:szCs w:val="26"/>
        </w:rPr>
        <w:t>.</w:t>
      </w:r>
      <w:r w:rsidR="000F19F3">
        <w:rPr>
          <w:rFonts w:ascii="Times New Roman" w:hAnsi="Times New Roman" w:cs="Times New Roman"/>
          <w:b/>
          <w:bCs/>
          <w:sz w:val="26"/>
          <w:szCs w:val="26"/>
        </w:rPr>
        <w:t>4</w:t>
      </w:r>
    </w:p>
    <w:p w14:paraId="5FBDB134" w14:textId="77777777" w:rsidR="00725054" w:rsidRPr="004D5FF0" w:rsidRDefault="00725054" w:rsidP="004D5FF0">
      <w:pPr>
        <w:jc w:val="both"/>
        <w:rPr>
          <w:rFonts w:ascii="Times New Roman" w:hAnsi="Times New Roman" w:cs="Times New Roman"/>
          <w:b/>
          <w:bCs/>
          <w:sz w:val="26"/>
          <w:szCs w:val="26"/>
        </w:rPr>
      </w:pPr>
    </w:p>
    <w:p w14:paraId="0B4411F4" w14:textId="13730F2A" w:rsidR="00725054" w:rsidRPr="004D5FF0" w:rsidRDefault="00725054" w:rsidP="004D5FF0">
      <w:pPr>
        <w:jc w:val="both"/>
        <w:rPr>
          <w:rFonts w:ascii="Times New Roman" w:eastAsia="Times New Roman" w:hAnsi="Times New Roman" w:cs="Times New Roman"/>
          <w:b/>
          <w:bCs/>
          <w:caps/>
          <w:kern w:val="32"/>
          <w:sz w:val="26"/>
          <w:szCs w:val="26"/>
          <w:u w:val="double"/>
          <w:lang w:eastAsia="pt-BR"/>
        </w:rPr>
      </w:pPr>
      <w:r w:rsidRPr="0023515B">
        <w:rPr>
          <w:rFonts w:ascii="Times New Roman" w:eastAsia="Times New Roman" w:hAnsi="Times New Roman" w:cs="Times New Roman"/>
          <w:b/>
          <w:bCs/>
          <w:caps/>
          <w:kern w:val="32"/>
          <w:sz w:val="26"/>
          <w:szCs w:val="26"/>
          <w:u w:val="single"/>
          <w:lang w:eastAsia="pt-BR"/>
        </w:rPr>
        <w:t xml:space="preserve">II – </w:t>
      </w:r>
      <w:r w:rsidR="00D103B9" w:rsidRPr="00D103B9">
        <w:rPr>
          <w:rFonts w:ascii="Times New Roman" w:eastAsia="Times New Roman" w:hAnsi="Times New Roman" w:cs="Times New Roman"/>
          <w:b/>
          <w:bCs/>
          <w:caps/>
          <w:kern w:val="32"/>
          <w:sz w:val="26"/>
          <w:szCs w:val="26"/>
          <w:u w:val="single"/>
          <w:lang w:eastAsia="pt-BR"/>
        </w:rPr>
        <w:t>O Controle de Constitucionalidade</w:t>
      </w:r>
      <w:r w:rsidR="00D103B9" w:rsidRPr="00D103B9">
        <w:rPr>
          <w:rFonts w:ascii="Times New Roman" w:eastAsia="Times New Roman" w:hAnsi="Times New Roman" w:cs="Times New Roman"/>
          <w:b/>
          <w:bCs/>
          <w:caps/>
          <w:kern w:val="32"/>
          <w:sz w:val="26"/>
          <w:szCs w:val="26"/>
          <w:lang w:eastAsia="pt-BR"/>
        </w:rPr>
        <w:t>.........</w:t>
      </w:r>
      <w:r w:rsidRPr="00D103B9">
        <w:rPr>
          <w:rFonts w:ascii="Times New Roman" w:hAnsi="Times New Roman" w:cs="Times New Roman"/>
          <w:b/>
          <w:bCs/>
          <w:sz w:val="26"/>
          <w:szCs w:val="26"/>
        </w:rPr>
        <w:t>..........</w:t>
      </w:r>
      <w:r w:rsidRPr="004D5FF0">
        <w:rPr>
          <w:rFonts w:ascii="Times New Roman" w:hAnsi="Times New Roman" w:cs="Times New Roman"/>
          <w:b/>
          <w:bCs/>
          <w:sz w:val="26"/>
          <w:szCs w:val="26"/>
        </w:rPr>
        <w:t>...............</w:t>
      </w:r>
      <w:r w:rsidR="006D4E2D" w:rsidRPr="004D5FF0">
        <w:rPr>
          <w:rFonts w:ascii="Times New Roman" w:hAnsi="Times New Roman" w:cs="Times New Roman"/>
          <w:b/>
          <w:bCs/>
          <w:sz w:val="26"/>
          <w:szCs w:val="26"/>
        </w:rPr>
        <w:t>.........</w:t>
      </w:r>
      <w:r w:rsidR="00781459">
        <w:rPr>
          <w:rFonts w:ascii="Times New Roman" w:hAnsi="Times New Roman" w:cs="Times New Roman"/>
          <w:b/>
          <w:bCs/>
          <w:sz w:val="26"/>
          <w:szCs w:val="26"/>
        </w:rPr>
        <w:t>11</w:t>
      </w:r>
      <w:r w:rsidRPr="004D5FF0">
        <w:rPr>
          <w:rFonts w:ascii="Times New Roman" w:hAnsi="Times New Roman" w:cs="Times New Roman"/>
          <w:b/>
          <w:bCs/>
          <w:vanish/>
          <w:sz w:val="26"/>
          <w:szCs w:val="26"/>
        </w:rPr>
        <w:tab/>
        <w:t>.....</w:t>
      </w:r>
    </w:p>
    <w:p w14:paraId="4D716CFF" w14:textId="77777777" w:rsidR="00725054" w:rsidRPr="004D5FF0" w:rsidRDefault="00725054" w:rsidP="004D5FF0">
      <w:pPr>
        <w:jc w:val="both"/>
        <w:rPr>
          <w:rFonts w:ascii="Times New Roman" w:hAnsi="Times New Roman" w:cs="Times New Roman"/>
          <w:b/>
          <w:bCs/>
          <w:sz w:val="26"/>
          <w:szCs w:val="26"/>
        </w:rPr>
      </w:pPr>
    </w:p>
    <w:p w14:paraId="136F44B0" w14:textId="377DA107" w:rsidR="00725054" w:rsidRPr="004D5FF0" w:rsidRDefault="0023515B" w:rsidP="004D5FF0">
      <w:pPr>
        <w:jc w:val="both"/>
        <w:rPr>
          <w:rFonts w:ascii="Times New Roman" w:hAnsi="Times New Roman" w:cs="Times New Roman"/>
          <w:b/>
          <w:bCs/>
          <w:sz w:val="26"/>
          <w:szCs w:val="26"/>
        </w:rPr>
      </w:pPr>
      <w:r w:rsidRPr="0023515B">
        <w:rPr>
          <w:rFonts w:ascii="Times New Roman" w:eastAsia="Times New Roman" w:hAnsi="Times New Roman" w:cs="Times New Roman"/>
          <w:b/>
          <w:bCs/>
          <w:kern w:val="32"/>
          <w:sz w:val="26"/>
          <w:szCs w:val="26"/>
          <w:u w:val="single"/>
          <w:lang w:eastAsia="pt-BR"/>
        </w:rPr>
        <w:t>I</w:t>
      </w:r>
      <w:r w:rsidR="00725054" w:rsidRPr="0023515B">
        <w:rPr>
          <w:rFonts w:ascii="Times New Roman" w:eastAsia="Times New Roman" w:hAnsi="Times New Roman" w:cs="Times New Roman"/>
          <w:b/>
          <w:bCs/>
          <w:kern w:val="32"/>
          <w:sz w:val="26"/>
          <w:szCs w:val="26"/>
          <w:u w:val="single"/>
          <w:lang w:eastAsia="pt-BR"/>
        </w:rPr>
        <w:t>I</w:t>
      </w:r>
      <w:r w:rsidR="00D103B9">
        <w:rPr>
          <w:rFonts w:ascii="Times New Roman" w:eastAsia="Times New Roman" w:hAnsi="Times New Roman" w:cs="Times New Roman"/>
          <w:b/>
          <w:bCs/>
          <w:kern w:val="32"/>
          <w:sz w:val="26"/>
          <w:szCs w:val="26"/>
          <w:u w:val="single"/>
          <w:lang w:eastAsia="pt-BR"/>
        </w:rPr>
        <w:t>.1</w:t>
      </w:r>
      <w:r w:rsidR="00725054" w:rsidRPr="0023515B">
        <w:rPr>
          <w:rFonts w:ascii="Times New Roman" w:eastAsia="Times New Roman" w:hAnsi="Times New Roman" w:cs="Times New Roman"/>
          <w:b/>
          <w:bCs/>
          <w:kern w:val="32"/>
          <w:sz w:val="26"/>
          <w:szCs w:val="26"/>
          <w:u w:val="single"/>
          <w:lang w:eastAsia="pt-BR"/>
        </w:rPr>
        <w:t xml:space="preserve"> – </w:t>
      </w:r>
      <w:r w:rsidR="00D103B9" w:rsidRPr="00D103B9">
        <w:rPr>
          <w:rFonts w:ascii="Times New Roman" w:eastAsia="Times New Roman" w:hAnsi="Times New Roman" w:cs="Times New Roman"/>
          <w:b/>
          <w:bCs/>
          <w:kern w:val="32"/>
          <w:sz w:val="26"/>
          <w:szCs w:val="26"/>
          <w:u w:val="single"/>
          <w:lang w:eastAsia="pt-BR"/>
        </w:rPr>
        <w:t>DOS TIPOS DE INCONSTITUCIONALIDADE: A INCONSTITUCIONALIDADE FORMAL E A INCONSTITUCIONALIDADE MATERIAL</w:t>
      </w:r>
      <w:r w:rsidR="00423804">
        <w:rPr>
          <w:rFonts w:ascii="Times New Roman" w:eastAsia="Times New Roman" w:hAnsi="Times New Roman" w:cs="Times New Roman"/>
          <w:b/>
          <w:bCs/>
          <w:kern w:val="32"/>
          <w:sz w:val="26"/>
          <w:szCs w:val="26"/>
          <w:u w:val="single"/>
          <w:lang w:eastAsia="pt-BR"/>
        </w:rPr>
        <w:t xml:space="preserve"> – PROCEDIMENTOS ABSOLUTAMENTE INCONSTITUCIONAIS</w:t>
      </w:r>
      <w:r>
        <w:rPr>
          <w:rFonts w:ascii="Times New Roman" w:eastAsia="Times New Roman" w:hAnsi="Times New Roman" w:cs="Times New Roman"/>
          <w:b/>
          <w:bCs/>
          <w:kern w:val="32"/>
          <w:sz w:val="26"/>
          <w:szCs w:val="26"/>
          <w:lang w:eastAsia="pt-BR"/>
        </w:rPr>
        <w:t>.</w:t>
      </w:r>
      <w:r w:rsidR="00D103B9">
        <w:rPr>
          <w:rFonts w:ascii="Times New Roman" w:eastAsia="Times New Roman" w:hAnsi="Times New Roman" w:cs="Times New Roman"/>
          <w:b/>
          <w:bCs/>
          <w:kern w:val="32"/>
          <w:sz w:val="26"/>
          <w:szCs w:val="26"/>
          <w:lang w:eastAsia="pt-BR"/>
        </w:rPr>
        <w:t>.....................................................................</w:t>
      </w:r>
      <w:r w:rsidR="00E136EC">
        <w:rPr>
          <w:rFonts w:ascii="Times New Roman" w:eastAsia="Times New Roman" w:hAnsi="Times New Roman" w:cs="Times New Roman"/>
          <w:b/>
          <w:bCs/>
          <w:kern w:val="32"/>
          <w:sz w:val="26"/>
          <w:szCs w:val="26"/>
          <w:lang w:eastAsia="pt-BR"/>
        </w:rPr>
        <w:t>...</w:t>
      </w:r>
      <w:r w:rsidR="00D103B9">
        <w:rPr>
          <w:rFonts w:ascii="Times New Roman" w:eastAsia="Times New Roman" w:hAnsi="Times New Roman" w:cs="Times New Roman"/>
          <w:b/>
          <w:bCs/>
          <w:kern w:val="32"/>
          <w:sz w:val="26"/>
          <w:szCs w:val="26"/>
          <w:lang w:eastAsia="pt-BR"/>
        </w:rPr>
        <w:t>..</w:t>
      </w:r>
      <w:r w:rsidR="002E3C0E">
        <w:rPr>
          <w:rFonts w:ascii="Times New Roman" w:eastAsia="Times New Roman" w:hAnsi="Times New Roman" w:cs="Times New Roman"/>
          <w:b/>
          <w:bCs/>
          <w:kern w:val="32"/>
          <w:sz w:val="26"/>
          <w:szCs w:val="26"/>
          <w:lang w:eastAsia="pt-BR"/>
        </w:rPr>
        <w:t>.</w:t>
      </w:r>
      <w:r w:rsidR="00D103B9">
        <w:rPr>
          <w:rFonts w:ascii="Times New Roman" w:eastAsia="Times New Roman" w:hAnsi="Times New Roman" w:cs="Times New Roman"/>
          <w:b/>
          <w:bCs/>
          <w:kern w:val="32"/>
          <w:sz w:val="26"/>
          <w:szCs w:val="26"/>
          <w:lang w:eastAsia="pt-BR"/>
        </w:rPr>
        <w:t>.</w:t>
      </w:r>
      <w:r>
        <w:rPr>
          <w:rFonts w:ascii="Times New Roman" w:eastAsia="Times New Roman" w:hAnsi="Times New Roman" w:cs="Times New Roman"/>
          <w:b/>
          <w:bCs/>
          <w:kern w:val="32"/>
          <w:sz w:val="26"/>
          <w:szCs w:val="26"/>
          <w:lang w:eastAsia="pt-BR"/>
        </w:rPr>
        <w:t>.</w:t>
      </w:r>
      <w:r w:rsidR="00725054" w:rsidRPr="004D5FF0">
        <w:rPr>
          <w:rFonts w:ascii="Times New Roman" w:hAnsi="Times New Roman" w:cs="Times New Roman"/>
          <w:b/>
          <w:bCs/>
          <w:sz w:val="26"/>
          <w:szCs w:val="26"/>
        </w:rPr>
        <w:t>..............</w:t>
      </w:r>
      <w:r w:rsidR="00E136EC">
        <w:rPr>
          <w:rFonts w:ascii="Times New Roman" w:hAnsi="Times New Roman" w:cs="Times New Roman"/>
          <w:b/>
          <w:bCs/>
          <w:sz w:val="26"/>
          <w:szCs w:val="26"/>
        </w:rPr>
        <w:t>21</w:t>
      </w:r>
    </w:p>
    <w:p w14:paraId="2EAAC372" w14:textId="77777777" w:rsidR="00725054" w:rsidRPr="004D5FF0" w:rsidRDefault="00725054" w:rsidP="004D5FF0">
      <w:pPr>
        <w:jc w:val="both"/>
        <w:rPr>
          <w:rFonts w:ascii="Times New Roman" w:hAnsi="Times New Roman" w:cs="Times New Roman"/>
          <w:b/>
          <w:bCs/>
          <w:sz w:val="26"/>
          <w:szCs w:val="26"/>
        </w:rPr>
      </w:pPr>
    </w:p>
    <w:p w14:paraId="50DF55EC" w14:textId="7011752B" w:rsidR="00725054" w:rsidRPr="004D5FF0" w:rsidRDefault="00D103B9" w:rsidP="004D5FF0">
      <w:pPr>
        <w:jc w:val="both"/>
        <w:rPr>
          <w:rFonts w:ascii="Times New Roman" w:hAnsi="Times New Roman" w:cs="Times New Roman"/>
          <w:b/>
          <w:bCs/>
          <w:sz w:val="26"/>
          <w:szCs w:val="26"/>
        </w:rPr>
      </w:pPr>
      <w:r>
        <w:rPr>
          <w:rFonts w:ascii="Times New Roman" w:eastAsia="Times New Roman" w:hAnsi="Times New Roman" w:cs="Times New Roman"/>
          <w:b/>
          <w:bCs/>
          <w:caps/>
          <w:kern w:val="32"/>
          <w:sz w:val="26"/>
          <w:szCs w:val="26"/>
          <w:u w:val="single"/>
          <w:lang w:eastAsia="pt-BR"/>
        </w:rPr>
        <w:t>III</w:t>
      </w:r>
      <w:r w:rsidR="00725054" w:rsidRPr="0023515B">
        <w:rPr>
          <w:rFonts w:ascii="Times New Roman" w:eastAsia="Times New Roman" w:hAnsi="Times New Roman" w:cs="Times New Roman"/>
          <w:b/>
          <w:bCs/>
          <w:caps/>
          <w:kern w:val="32"/>
          <w:sz w:val="26"/>
          <w:szCs w:val="26"/>
          <w:u w:val="single"/>
          <w:lang w:eastAsia="pt-BR"/>
        </w:rPr>
        <w:t xml:space="preserve"> – </w:t>
      </w:r>
      <w:r w:rsidR="00423804" w:rsidRPr="00423804">
        <w:rPr>
          <w:rFonts w:ascii="Times New Roman" w:eastAsia="Times New Roman" w:hAnsi="Times New Roman" w:cs="Times New Roman"/>
          <w:b/>
          <w:bCs/>
          <w:caps/>
          <w:kern w:val="32"/>
          <w:sz w:val="26"/>
          <w:szCs w:val="26"/>
          <w:u w:val="single"/>
          <w:lang w:eastAsia="pt-BR"/>
        </w:rPr>
        <w:t xml:space="preserve">DA ILEGITIMIDADE DO PROCESSO DE </w:t>
      </w:r>
      <w:r w:rsidR="00423804" w:rsidRPr="00ED5550">
        <w:rPr>
          <w:rFonts w:ascii="Times New Roman" w:eastAsia="Times New Roman" w:hAnsi="Times New Roman" w:cs="Times New Roman"/>
          <w:b/>
          <w:bCs/>
          <w:i/>
          <w:iCs/>
          <w:caps/>
          <w:kern w:val="32"/>
          <w:sz w:val="26"/>
          <w:szCs w:val="26"/>
          <w:u w:val="single"/>
          <w:lang w:eastAsia="pt-BR"/>
        </w:rPr>
        <w:t>IMPEACHMENT</w:t>
      </w:r>
      <w:r w:rsidR="00423804" w:rsidRPr="00423804">
        <w:rPr>
          <w:rFonts w:ascii="Times New Roman" w:eastAsia="Times New Roman" w:hAnsi="Times New Roman" w:cs="Times New Roman"/>
          <w:b/>
          <w:bCs/>
          <w:caps/>
          <w:kern w:val="32"/>
          <w:sz w:val="26"/>
          <w:szCs w:val="26"/>
          <w:u w:val="single"/>
          <w:lang w:eastAsia="pt-BR"/>
        </w:rPr>
        <w:t xml:space="preserve"> INSTAURADO CONTRA VICE-GOVERNADOR DE ESTADO – CASO DE INÉPCIA DAS DENÚNCIAS E DO PROCESSO DE </w:t>
      </w:r>
      <w:r w:rsidR="00423804" w:rsidRPr="00ED5550">
        <w:rPr>
          <w:rFonts w:ascii="Times New Roman" w:eastAsia="Times New Roman" w:hAnsi="Times New Roman" w:cs="Times New Roman"/>
          <w:b/>
          <w:bCs/>
          <w:i/>
          <w:iCs/>
          <w:caps/>
          <w:kern w:val="32"/>
          <w:sz w:val="26"/>
          <w:szCs w:val="26"/>
          <w:u w:val="single"/>
          <w:lang w:eastAsia="pt-BR"/>
        </w:rPr>
        <w:t>IMPEACHMENT</w:t>
      </w:r>
      <w:r w:rsidR="0023515B">
        <w:rPr>
          <w:rFonts w:ascii="Times New Roman" w:eastAsia="Times New Roman" w:hAnsi="Times New Roman" w:cs="Times New Roman"/>
          <w:b/>
          <w:bCs/>
          <w:caps/>
          <w:kern w:val="32"/>
          <w:sz w:val="26"/>
          <w:szCs w:val="26"/>
          <w:lang w:eastAsia="pt-BR"/>
        </w:rPr>
        <w:t>..</w:t>
      </w:r>
      <w:r w:rsidR="00423804">
        <w:rPr>
          <w:rFonts w:ascii="Times New Roman" w:eastAsia="Times New Roman" w:hAnsi="Times New Roman" w:cs="Times New Roman"/>
          <w:b/>
          <w:bCs/>
          <w:caps/>
          <w:kern w:val="32"/>
          <w:sz w:val="26"/>
          <w:szCs w:val="26"/>
          <w:lang w:eastAsia="pt-BR"/>
        </w:rPr>
        <w:t>...............................................................................</w:t>
      </w:r>
      <w:r w:rsidR="0023515B">
        <w:rPr>
          <w:rFonts w:ascii="Times New Roman" w:eastAsia="Times New Roman" w:hAnsi="Times New Roman" w:cs="Times New Roman"/>
          <w:b/>
          <w:bCs/>
          <w:caps/>
          <w:kern w:val="32"/>
          <w:sz w:val="26"/>
          <w:szCs w:val="26"/>
          <w:lang w:eastAsia="pt-BR"/>
        </w:rPr>
        <w:t>......</w:t>
      </w:r>
      <w:r>
        <w:rPr>
          <w:rFonts w:ascii="Times New Roman" w:eastAsia="Times New Roman" w:hAnsi="Times New Roman" w:cs="Times New Roman"/>
          <w:b/>
          <w:bCs/>
          <w:caps/>
          <w:kern w:val="32"/>
          <w:sz w:val="26"/>
          <w:szCs w:val="26"/>
          <w:lang w:eastAsia="pt-BR"/>
        </w:rPr>
        <w:t>........</w:t>
      </w:r>
      <w:r w:rsidR="00725054" w:rsidRPr="004D5FF0">
        <w:rPr>
          <w:rFonts w:ascii="Times New Roman" w:hAnsi="Times New Roman" w:cs="Times New Roman"/>
          <w:b/>
          <w:bCs/>
          <w:sz w:val="26"/>
          <w:szCs w:val="26"/>
        </w:rPr>
        <w:t>.....</w:t>
      </w:r>
      <w:r w:rsidR="00C667D1" w:rsidRPr="004D5FF0">
        <w:rPr>
          <w:rFonts w:ascii="Times New Roman" w:hAnsi="Times New Roman" w:cs="Times New Roman"/>
          <w:b/>
          <w:bCs/>
          <w:sz w:val="26"/>
          <w:szCs w:val="26"/>
        </w:rPr>
        <w:t>..</w:t>
      </w:r>
      <w:r w:rsidR="00725054" w:rsidRPr="004D5FF0">
        <w:rPr>
          <w:rFonts w:ascii="Times New Roman" w:hAnsi="Times New Roman" w:cs="Times New Roman"/>
          <w:b/>
          <w:bCs/>
          <w:sz w:val="26"/>
          <w:szCs w:val="26"/>
        </w:rPr>
        <w:t>.2</w:t>
      </w:r>
      <w:r w:rsidR="000F19F3">
        <w:rPr>
          <w:rFonts w:ascii="Times New Roman" w:hAnsi="Times New Roman" w:cs="Times New Roman"/>
          <w:b/>
          <w:bCs/>
          <w:sz w:val="26"/>
          <w:szCs w:val="26"/>
        </w:rPr>
        <w:t>8</w:t>
      </w:r>
    </w:p>
    <w:p w14:paraId="7500A7CC" w14:textId="77777777" w:rsidR="006D4E2D" w:rsidRPr="004D5FF0" w:rsidRDefault="006D4E2D" w:rsidP="004D5FF0">
      <w:pPr>
        <w:jc w:val="both"/>
        <w:rPr>
          <w:rFonts w:ascii="Times New Roman" w:hAnsi="Times New Roman" w:cs="Times New Roman"/>
          <w:b/>
          <w:bCs/>
          <w:sz w:val="26"/>
          <w:szCs w:val="26"/>
        </w:rPr>
      </w:pPr>
    </w:p>
    <w:p w14:paraId="72C89018" w14:textId="2A3FF06F" w:rsidR="00725054" w:rsidRPr="004D5FF0" w:rsidRDefault="00D5386B" w:rsidP="004D5FF0">
      <w:pPr>
        <w:jc w:val="both"/>
        <w:rPr>
          <w:rFonts w:ascii="Times New Roman" w:hAnsi="Times New Roman" w:cs="Times New Roman"/>
          <w:b/>
          <w:bCs/>
          <w:sz w:val="26"/>
          <w:szCs w:val="26"/>
        </w:rPr>
      </w:pPr>
      <w:hyperlink w:anchor="__RefHeading___Toc452651040" w:history="1">
        <w:r w:rsidR="00781459">
          <w:rPr>
            <w:rStyle w:val="Hyperlink"/>
            <w:rFonts w:ascii="Times New Roman" w:hAnsi="Times New Roman" w:cs="Times New Roman"/>
            <w:b/>
            <w:bCs/>
            <w:color w:val="auto"/>
            <w:sz w:val="26"/>
            <w:szCs w:val="26"/>
          </w:rPr>
          <w:t xml:space="preserve">IV </w:t>
        </w:r>
        <w:r w:rsidR="00725054" w:rsidRPr="0023515B">
          <w:rPr>
            <w:rStyle w:val="Hyperlink"/>
            <w:rFonts w:ascii="Times New Roman" w:hAnsi="Times New Roman" w:cs="Times New Roman"/>
            <w:b/>
            <w:bCs/>
            <w:color w:val="auto"/>
            <w:sz w:val="26"/>
            <w:szCs w:val="26"/>
          </w:rPr>
          <w:t>– CONCLUSÃO</w:t>
        </w:r>
      </w:hyperlink>
      <w:r w:rsidR="00725054" w:rsidRPr="004D5FF0">
        <w:rPr>
          <w:rFonts w:ascii="Times New Roman" w:hAnsi="Times New Roman" w:cs="Times New Roman"/>
          <w:b/>
          <w:bCs/>
          <w:sz w:val="26"/>
          <w:szCs w:val="26"/>
        </w:rPr>
        <w:t>.......................................</w:t>
      </w:r>
      <w:r w:rsidR="00781459">
        <w:rPr>
          <w:rFonts w:ascii="Times New Roman" w:hAnsi="Times New Roman" w:cs="Times New Roman"/>
          <w:b/>
          <w:bCs/>
          <w:sz w:val="26"/>
          <w:szCs w:val="26"/>
        </w:rPr>
        <w:t>.</w:t>
      </w:r>
      <w:r w:rsidR="00725054" w:rsidRPr="004D5FF0">
        <w:rPr>
          <w:rFonts w:ascii="Times New Roman" w:hAnsi="Times New Roman" w:cs="Times New Roman"/>
          <w:b/>
          <w:bCs/>
          <w:sz w:val="26"/>
          <w:szCs w:val="26"/>
        </w:rPr>
        <w:t>..........................................................</w:t>
      </w:r>
      <w:r w:rsidR="00E136EC">
        <w:rPr>
          <w:rFonts w:ascii="Times New Roman" w:hAnsi="Times New Roman" w:cs="Times New Roman"/>
          <w:b/>
          <w:bCs/>
          <w:sz w:val="26"/>
          <w:szCs w:val="26"/>
        </w:rPr>
        <w:t>38</w:t>
      </w:r>
    </w:p>
    <w:p w14:paraId="134CD96A" w14:textId="77777777" w:rsidR="00725054" w:rsidRPr="00B74E78" w:rsidRDefault="00725054" w:rsidP="00973F17">
      <w:pPr>
        <w:pStyle w:val="Contents1"/>
        <w:spacing w:before="0" w:line="360" w:lineRule="auto"/>
        <w:jc w:val="both"/>
        <w:rPr>
          <w:rFonts w:ascii="Times New Roman" w:hAnsi="Times New Roman"/>
          <w:bCs w:val="0"/>
          <w:sz w:val="26"/>
          <w:szCs w:val="26"/>
        </w:rPr>
      </w:pPr>
    </w:p>
    <w:p w14:paraId="063D722E" w14:textId="77777777" w:rsidR="00725054" w:rsidRPr="00B74E78" w:rsidRDefault="00725054" w:rsidP="00973F17">
      <w:pPr>
        <w:pStyle w:val="Standard"/>
        <w:spacing w:after="0" w:line="360" w:lineRule="auto"/>
        <w:ind w:firstLine="851"/>
        <w:jc w:val="both"/>
        <w:rPr>
          <w:rFonts w:ascii="Times New Roman" w:hAnsi="Times New Roman" w:cs="Times New Roman"/>
          <w:sz w:val="26"/>
          <w:szCs w:val="26"/>
        </w:rPr>
      </w:pPr>
    </w:p>
    <w:p w14:paraId="7E520ACD" w14:textId="77777777" w:rsidR="00725054" w:rsidRPr="00B74E78" w:rsidRDefault="00725054" w:rsidP="00973F17">
      <w:pPr>
        <w:pStyle w:val="Standard"/>
        <w:spacing w:after="0" w:line="360" w:lineRule="auto"/>
        <w:ind w:firstLine="851"/>
        <w:jc w:val="both"/>
        <w:rPr>
          <w:rFonts w:ascii="Times New Roman" w:hAnsi="Times New Roman" w:cs="Times New Roman"/>
          <w:sz w:val="26"/>
          <w:szCs w:val="26"/>
        </w:rPr>
      </w:pPr>
    </w:p>
    <w:p w14:paraId="3F6B65BB" w14:textId="77777777" w:rsidR="0049640C" w:rsidRPr="00B74E78" w:rsidRDefault="0049640C" w:rsidP="00973F17">
      <w:pPr>
        <w:spacing w:after="0" w:line="360" w:lineRule="auto"/>
        <w:rPr>
          <w:rFonts w:ascii="Times New Roman" w:hAnsi="Times New Roman" w:cs="Times New Roman"/>
          <w:b/>
          <w:sz w:val="26"/>
          <w:szCs w:val="26"/>
          <w:u w:val="single"/>
        </w:rPr>
      </w:pPr>
    </w:p>
    <w:p w14:paraId="594F8015" w14:textId="03DB4E95" w:rsidR="0049640C" w:rsidRDefault="0049640C" w:rsidP="00973F17">
      <w:pPr>
        <w:spacing w:after="0" w:line="360" w:lineRule="auto"/>
        <w:rPr>
          <w:rFonts w:ascii="Times New Roman" w:hAnsi="Times New Roman" w:cs="Times New Roman"/>
          <w:b/>
          <w:sz w:val="26"/>
          <w:szCs w:val="26"/>
          <w:u w:val="single"/>
        </w:rPr>
      </w:pPr>
    </w:p>
    <w:p w14:paraId="0F625A89" w14:textId="4B37FA48" w:rsidR="00D103B9" w:rsidRDefault="00D103B9" w:rsidP="00973F17">
      <w:pPr>
        <w:spacing w:after="0" w:line="360" w:lineRule="auto"/>
        <w:rPr>
          <w:rFonts w:ascii="Times New Roman" w:hAnsi="Times New Roman" w:cs="Times New Roman"/>
          <w:b/>
          <w:sz w:val="26"/>
          <w:szCs w:val="26"/>
          <w:u w:val="single"/>
        </w:rPr>
      </w:pPr>
    </w:p>
    <w:p w14:paraId="3D89850E" w14:textId="60EE194B" w:rsidR="00D103B9" w:rsidRDefault="00D103B9" w:rsidP="00973F17">
      <w:pPr>
        <w:spacing w:after="0" w:line="360" w:lineRule="auto"/>
        <w:rPr>
          <w:rFonts w:ascii="Times New Roman" w:hAnsi="Times New Roman" w:cs="Times New Roman"/>
          <w:b/>
          <w:sz w:val="26"/>
          <w:szCs w:val="26"/>
          <w:u w:val="single"/>
        </w:rPr>
      </w:pPr>
    </w:p>
    <w:p w14:paraId="294D3CA5" w14:textId="77777777" w:rsidR="00D103B9" w:rsidRDefault="00D103B9" w:rsidP="00973F17">
      <w:pPr>
        <w:spacing w:after="0" w:line="360" w:lineRule="auto"/>
        <w:rPr>
          <w:rFonts w:ascii="Times New Roman" w:hAnsi="Times New Roman" w:cs="Times New Roman"/>
          <w:b/>
          <w:sz w:val="26"/>
          <w:szCs w:val="26"/>
          <w:u w:val="single"/>
        </w:rPr>
      </w:pPr>
    </w:p>
    <w:p w14:paraId="5345D171" w14:textId="3880B571" w:rsidR="00D103B9" w:rsidRDefault="00D103B9" w:rsidP="00973F17">
      <w:pPr>
        <w:spacing w:after="0" w:line="360" w:lineRule="auto"/>
        <w:rPr>
          <w:rFonts w:ascii="Times New Roman" w:hAnsi="Times New Roman" w:cs="Times New Roman"/>
          <w:b/>
          <w:sz w:val="26"/>
          <w:szCs w:val="26"/>
          <w:u w:val="single"/>
        </w:rPr>
      </w:pPr>
    </w:p>
    <w:p w14:paraId="3CBD7E47" w14:textId="77777777" w:rsidR="00D103B9" w:rsidRPr="00B74E78" w:rsidRDefault="00D103B9" w:rsidP="00973F17">
      <w:pPr>
        <w:spacing w:after="0" w:line="360" w:lineRule="auto"/>
        <w:rPr>
          <w:rFonts w:ascii="Times New Roman" w:hAnsi="Times New Roman" w:cs="Times New Roman"/>
          <w:b/>
          <w:sz w:val="26"/>
          <w:szCs w:val="26"/>
          <w:u w:val="single"/>
        </w:rPr>
      </w:pPr>
    </w:p>
    <w:p w14:paraId="59F188FC" w14:textId="77777777" w:rsidR="0049640C" w:rsidRPr="00B74E78" w:rsidRDefault="0049640C" w:rsidP="00973F17">
      <w:pPr>
        <w:spacing w:after="0" w:line="360" w:lineRule="auto"/>
        <w:jc w:val="center"/>
        <w:rPr>
          <w:rFonts w:ascii="Times New Roman" w:hAnsi="Times New Roman" w:cs="Times New Roman"/>
          <w:b/>
          <w:sz w:val="26"/>
          <w:szCs w:val="26"/>
          <w:u w:val="single"/>
        </w:rPr>
      </w:pPr>
    </w:p>
    <w:p w14:paraId="163E42B3" w14:textId="77777777" w:rsidR="004F2C05" w:rsidRPr="00B74E78" w:rsidRDefault="004F2C05" w:rsidP="00973F17">
      <w:pPr>
        <w:spacing w:after="0" w:line="360" w:lineRule="auto"/>
        <w:rPr>
          <w:rFonts w:ascii="Times New Roman" w:hAnsi="Times New Roman" w:cs="Times New Roman"/>
          <w:b/>
          <w:sz w:val="26"/>
          <w:szCs w:val="26"/>
          <w:u w:val="single"/>
        </w:rPr>
      </w:pPr>
    </w:p>
    <w:p w14:paraId="71DF535B" w14:textId="599977CC" w:rsidR="00A22773" w:rsidRPr="00B73D40" w:rsidRDefault="002C574C" w:rsidP="004D5FF0">
      <w:pPr>
        <w:pStyle w:val="Ttulo1"/>
        <w:numPr>
          <w:ilvl w:val="0"/>
          <w:numId w:val="0"/>
        </w:numPr>
        <w:ind w:left="720" w:hanging="720"/>
        <w:jc w:val="center"/>
        <w:rPr>
          <w:rFonts w:ascii="Times New Roman" w:hAnsi="Times New Roman" w:cs="Times New Roman"/>
          <w:sz w:val="26"/>
          <w:szCs w:val="26"/>
          <w:u w:val="double"/>
          <w:lang w:val="pt-BR"/>
        </w:rPr>
      </w:pPr>
      <w:r w:rsidRPr="00B73D40">
        <w:rPr>
          <w:rFonts w:ascii="Times New Roman" w:hAnsi="Times New Roman" w:cs="Times New Roman"/>
          <w:sz w:val="26"/>
          <w:szCs w:val="26"/>
          <w:u w:val="double"/>
          <w:lang w:val="pt-BR"/>
        </w:rPr>
        <w:lastRenderedPageBreak/>
        <w:t xml:space="preserve">I - </w:t>
      </w:r>
      <w:r w:rsidR="0049640C" w:rsidRPr="00B73D40">
        <w:rPr>
          <w:rFonts w:ascii="Times New Roman" w:hAnsi="Times New Roman" w:cs="Times New Roman"/>
          <w:sz w:val="26"/>
          <w:szCs w:val="26"/>
          <w:u w:val="double"/>
          <w:lang w:val="pt-BR"/>
        </w:rPr>
        <w:t>SÍNTESE DA CONSULTA</w:t>
      </w:r>
    </w:p>
    <w:p w14:paraId="1F8DB01D" w14:textId="77777777" w:rsidR="00A22773" w:rsidRPr="00B74E78" w:rsidRDefault="00A22773" w:rsidP="00973F17">
      <w:pPr>
        <w:spacing w:after="0" w:line="360" w:lineRule="auto"/>
        <w:rPr>
          <w:rFonts w:ascii="Times New Roman" w:hAnsi="Times New Roman" w:cs="Times New Roman"/>
          <w:b/>
          <w:sz w:val="26"/>
          <w:szCs w:val="26"/>
          <w:u w:val="single"/>
        </w:rPr>
      </w:pPr>
    </w:p>
    <w:p w14:paraId="7B7D752B" w14:textId="697844A8" w:rsidR="00843F86" w:rsidRDefault="00450C73" w:rsidP="00843F86">
      <w:pPr>
        <w:spacing w:after="0" w:line="360" w:lineRule="auto"/>
        <w:ind w:firstLine="1134"/>
        <w:jc w:val="both"/>
        <w:rPr>
          <w:rFonts w:ascii="Times New Roman" w:eastAsia="Garamond" w:hAnsi="Times New Roman" w:cs="Times New Roman"/>
          <w:sz w:val="26"/>
          <w:szCs w:val="26"/>
        </w:rPr>
      </w:pPr>
      <w:r>
        <w:rPr>
          <w:rFonts w:ascii="Times New Roman" w:eastAsia="Garamond" w:hAnsi="Times New Roman" w:cs="Times New Roman"/>
          <w:sz w:val="26"/>
          <w:szCs w:val="26"/>
        </w:rPr>
        <w:t xml:space="preserve">Trata-se de </w:t>
      </w:r>
      <w:r w:rsidRPr="00670A9E">
        <w:rPr>
          <w:rFonts w:ascii="Times New Roman" w:eastAsia="Garamond" w:hAnsi="Times New Roman" w:cs="Times New Roman"/>
          <w:b/>
          <w:bCs/>
          <w:sz w:val="26"/>
          <w:szCs w:val="26"/>
          <w:u w:val="double"/>
        </w:rPr>
        <w:t xml:space="preserve">processo </w:t>
      </w:r>
      <w:r w:rsidR="00843F86" w:rsidRPr="00670A9E">
        <w:rPr>
          <w:rFonts w:ascii="Times New Roman" w:eastAsia="Garamond" w:hAnsi="Times New Roman" w:cs="Times New Roman"/>
          <w:b/>
          <w:bCs/>
          <w:sz w:val="26"/>
          <w:szCs w:val="26"/>
          <w:u w:val="double"/>
        </w:rPr>
        <w:t xml:space="preserve">de </w:t>
      </w:r>
      <w:r w:rsidR="00843F86" w:rsidRPr="00E136EC">
        <w:rPr>
          <w:rFonts w:ascii="Times New Roman" w:eastAsia="Garamond" w:hAnsi="Times New Roman" w:cs="Times New Roman"/>
          <w:b/>
          <w:bCs/>
          <w:i/>
          <w:iCs/>
          <w:sz w:val="26"/>
          <w:szCs w:val="26"/>
          <w:u w:val="double"/>
        </w:rPr>
        <w:t>impeachment</w:t>
      </w:r>
      <w:r w:rsidR="00843F86" w:rsidRPr="00670A9E">
        <w:rPr>
          <w:rFonts w:ascii="Times New Roman" w:eastAsia="Garamond" w:hAnsi="Times New Roman" w:cs="Times New Roman"/>
          <w:b/>
          <w:bCs/>
          <w:sz w:val="26"/>
          <w:szCs w:val="26"/>
          <w:u w:val="double"/>
        </w:rPr>
        <w:t xml:space="preserve"> instaurado em face do Governador do Estado do Amazonas, Wilson Miranda Lima, e de seu Vice-governador, Carlos Alberto Souza de Almeida</w:t>
      </w:r>
      <w:r w:rsidR="002E3C0E">
        <w:rPr>
          <w:rFonts w:ascii="Times New Roman" w:eastAsia="Garamond" w:hAnsi="Times New Roman" w:cs="Times New Roman"/>
          <w:b/>
          <w:bCs/>
          <w:sz w:val="26"/>
          <w:szCs w:val="26"/>
          <w:u w:val="double"/>
        </w:rPr>
        <w:t xml:space="preserve"> Filho</w:t>
      </w:r>
      <w:r w:rsidR="00843F86">
        <w:rPr>
          <w:rFonts w:ascii="Times New Roman" w:eastAsia="Garamond" w:hAnsi="Times New Roman" w:cs="Times New Roman"/>
          <w:sz w:val="26"/>
          <w:szCs w:val="26"/>
        </w:rPr>
        <w:t>, pela suposta prática de crimes de responsabilidade, instaurado na Assembleia Legislativa do Estado do Amazonas.</w:t>
      </w:r>
    </w:p>
    <w:p w14:paraId="55AC3D0C" w14:textId="288CF40F" w:rsidR="00843F86" w:rsidRDefault="00843F86" w:rsidP="00843F86">
      <w:pPr>
        <w:spacing w:after="0" w:line="360" w:lineRule="auto"/>
        <w:ind w:firstLine="1134"/>
        <w:jc w:val="both"/>
        <w:rPr>
          <w:rFonts w:ascii="Times New Roman" w:eastAsia="Garamond" w:hAnsi="Times New Roman" w:cs="Times New Roman"/>
          <w:sz w:val="26"/>
          <w:szCs w:val="26"/>
        </w:rPr>
      </w:pPr>
    </w:p>
    <w:p w14:paraId="427BA922" w14:textId="71F79E60" w:rsidR="00643B3C" w:rsidRDefault="00643B3C" w:rsidP="00643B3C">
      <w:pPr>
        <w:spacing w:after="0" w:line="360" w:lineRule="auto"/>
        <w:ind w:firstLine="1134"/>
        <w:jc w:val="both"/>
        <w:rPr>
          <w:rFonts w:ascii="Times New Roman" w:eastAsia="Garamond" w:hAnsi="Times New Roman" w:cs="Times New Roman"/>
          <w:sz w:val="26"/>
          <w:szCs w:val="26"/>
        </w:rPr>
      </w:pPr>
      <w:r>
        <w:rPr>
          <w:rFonts w:ascii="Times New Roman" w:eastAsia="Garamond" w:hAnsi="Times New Roman" w:cs="Times New Roman"/>
          <w:sz w:val="26"/>
          <w:szCs w:val="26"/>
        </w:rPr>
        <w:t>Durante a tramitação do procedimento</w:t>
      </w:r>
      <w:r w:rsidR="00E136EC">
        <w:rPr>
          <w:rFonts w:ascii="Times New Roman" w:eastAsia="Garamond" w:hAnsi="Times New Roman" w:cs="Times New Roman"/>
          <w:sz w:val="26"/>
          <w:szCs w:val="26"/>
        </w:rPr>
        <w:t>,</w:t>
      </w:r>
      <w:r>
        <w:rPr>
          <w:rFonts w:ascii="Times New Roman" w:eastAsia="Garamond" w:hAnsi="Times New Roman" w:cs="Times New Roman"/>
          <w:sz w:val="26"/>
          <w:szCs w:val="26"/>
        </w:rPr>
        <w:t xml:space="preserve"> foi proposta a </w:t>
      </w:r>
      <w:r w:rsidRPr="00427000">
        <w:rPr>
          <w:rFonts w:ascii="Times New Roman" w:eastAsia="Garamond" w:hAnsi="Times New Roman" w:cs="Times New Roman"/>
          <w:b/>
          <w:bCs/>
          <w:sz w:val="26"/>
          <w:szCs w:val="26"/>
          <w:u w:val="double"/>
        </w:rPr>
        <w:t>Ação Direita de Inconstitucionalidade de nº 4002725-08.2020.8.04.0000</w:t>
      </w:r>
      <w:r>
        <w:rPr>
          <w:rFonts w:ascii="Times New Roman" w:eastAsia="Garamond" w:hAnsi="Times New Roman" w:cs="Times New Roman"/>
          <w:sz w:val="26"/>
          <w:szCs w:val="26"/>
        </w:rPr>
        <w:t xml:space="preserve">, perante o Tribunal de Justiça do Estado do Amazonas, visando </w:t>
      </w:r>
      <w:r w:rsidR="00E136EC">
        <w:rPr>
          <w:rFonts w:ascii="Times New Roman" w:eastAsia="Garamond" w:hAnsi="Times New Roman" w:cs="Times New Roman"/>
          <w:sz w:val="26"/>
          <w:szCs w:val="26"/>
        </w:rPr>
        <w:t>à</w:t>
      </w:r>
      <w:r>
        <w:rPr>
          <w:rFonts w:ascii="Times New Roman" w:eastAsia="Garamond" w:hAnsi="Times New Roman" w:cs="Times New Roman"/>
          <w:sz w:val="26"/>
          <w:szCs w:val="26"/>
        </w:rPr>
        <w:t xml:space="preserve"> </w:t>
      </w:r>
      <w:r w:rsidRPr="00427000">
        <w:rPr>
          <w:rFonts w:ascii="Times New Roman" w:eastAsia="Garamond" w:hAnsi="Times New Roman" w:cs="Times New Roman"/>
          <w:b/>
          <w:bCs/>
          <w:sz w:val="26"/>
          <w:szCs w:val="26"/>
          <w:u w:val="double"/>
        </w:rPr>
        <w:t>declaração de inconstitucionalidade das normas insculpidas nos arts. 21, inciso XI, 51, inciso I, alínea “e”, 170, inciso II, 176, 177, 178 e 179 da Resolução Legislativa n° 469/2010 (Regimento Interno da Assembleia Legislativa do Estado do Amazonas – RIALEAM), mormente no tocante ao “Processo de Crime de Responsabilidade do Governador, do Vice- Governador e de Outros Agentes Políticos” no âmbito desta unidade federativa</w:t>
      </w:r>
      <w:r>
        <w:rPr>
          <w:rFonts w:ascii="Times New Roman" w:eastAsia="Garamond" w:hAnsi="Times New Roman" w:cs="Times New Roman"/>
          <w:sz w:val="26"/>
          <w:szCs w:val="26"/>
        </w:rPr>
        <w:t>.</w:t>
      </w:r>
    </w:p>
    <w:p w14:paraId="361824F5" w14:textId="574E8C44" w:rsidR="00643B3C" w:rsidRDefault="00643B3C" w:rsidP="00643B3C">
      <w:pPr>
        <w:spacing w:after="0" w:line="360" w:lineRule="auto"/>
        <w:ind w:firstLine="1134"/>
        <w:jc w:val="both"/>
        <w:rPr>
          <w:rFonts w:ascii="Times New Roman" w:eastAsia="Garamond" w:hAnsi="Times New Roman" w:cs="Times New Roman"/>
          <w:sz w:val="26"/>
          <w:szCs w:val="26"/>
        </w:rPr>
      </w:pPr>
    </w:p>
    <w:p w14:paraId="605B5705" w14:textId="120383CE" w:rsidR="00427000" w:rsidRDefault="00643B3C" w:rsidP="00643B3C">
      <w:pPr>
        <w:spacing w:after="0" w:line="360" w:lineRule="auto"/>
        <w:ind w:firstLine="1134"/>
        <w:jc w:val="both"/>
        <w:rPr>
          <w:rFonts w:ascii="Times New Roman" w:eastAsia="Garamond" w:hAnsi="Times New Roman" w:cs="Times New Roman"/>
          <w:sz w:val="26"/>
          <w:szCs w:val="26"/>
        </w:rPr>
      </w:pPr>
      <w:r w:rsidRPr="00643B3C">
        <w:rPr>
          <w:rFonts w:ascii="Times New Roman" w:eastAsia="Garamond" w:hAnsi="Times New Roman" w:cs="Times New Roman"/>
          <w:sz w:val="26"/>
          <w:szCs w:val="26"/>
        </w:rPr>
        <w:t xml:space="preserve">Em síntese, </w:t>
      </w:r>
      <w:r w:rsidR="00427000">
        <w:rPr>
          <w:rFonts w:ascii="Times New Roman" w:eastAsia="Garamond" w:hAnsi="Times New Roman" w:cs="Times New Roman"/>
          <w:sz w:val="26"/>
          <w:szCs w:val="26"/>
        </w:rPr>
        <w:t xml:space="preserve">alega o requerente que </w:t>
      </w:r>
      <w:r w:rsidRPr="00427000">
        <w:rPr>
          <w:rFonts w:ascii="Times New Roman" w:eastAsia="Garamond" w:hAnsi="Times New Roman" w:cs="Times New Roman"/>
          <w:b/>
          <w:bCs/>
          <w:sz w:val="26"/>
          <w:szCs w:val="26"/>
          <w:u w:val="double"/>
        </w:rPr>
        <w:t xml:space="preserve">os dispositivos mencionados estabelecem normas autônomas de processamento e julgamento dos crimes de responsabilidade, o que contraria o </w:t>
      </w:r>
      <w:r w:rsidR="00394DBF">
        <w:rPr>
          <w:rFonts w:ascii="Times New Roman" w:eastAsia="Garamond" w:hAnsi="Times New Roman" w:cs="Times New Roman"/>
          <w:b/>
          <w:bCs/>
          <w:sz w:val="26"/>
          <w:szCs w:val="26"/>
          <w:u w:val="double"/>
        </w:rPr>
        <w:t>sistema</w:t>
      </w:r>
      <w:r w:rsidRPr="00427000">
        <w:rPr>
          <w:rFonts w:ascii="Times New Roman" w:eastAsia="Garamond" w:hAnsi="Times New Roman" w:cs="Times New Roman"/>
          <w:b/>
          <w:bCs/>
          <w:sz w:val="26"/>
          <w:szCs w:val="26"/>
          <w:u w:val="double"/>
        </w:rPr>
        <w:t xml:space="preserve"> de competências delineado pela Constituição Federal de 1988 (CF/88) por vício de inconstitucionalidade formal orgânica, uma vez que esta prevê, em seu art. 22, inciso I, que as matérias penal e processual são de competência legislativa privativa da União </w:t>
      </w:r>
      <w:r w:rsidR="0037527C">
        <w:rPr>
          <w:rFonts w:ascii="Times New Roman" w:eastAsia="Garamond" w:hAnsi="Times New Roman" w:cs="Times New Roman"/>
          <w:b/>
          <w:bCs/>
          <w:sz w:val="26"/>
          <w:szCs w:val="26"/>
          <w:u w:val="double"/>
        </w:rPr>
        <w:t>[</w:t>
      </w:r>
      <w:r w:rsidRPr="00427000">
        <w:rPr>
          <w:rFonts w:ascii="Times New Roman" w:eastAsia="Garamond" w:hAnsi="Times New Roman" w:cs="Times New Roman"/>
          <w:b/>
          <w:bCs/>
          <w:sz w:val="26"/>
          <w:szCs w:val="26"/>
          <w:u w:val="double"/>
        </w:rPr>
        <w:t>norma repetida pelo art. 16 da Constituição do Estado do Amazonas (CEAM)</w:t>
      </w:r>
      <w:r w:rsidR="0037527C">
        <w:rPr>
          <w:rFonts w:ascii="Times New Roman" w:eastAsia="Garamond" w:hAnsi="Times New Roman" w:cs="Times New Roman"/>
          <w:b/>
          <w:bCs/>
          <w:sz w:val="26"/>
          <w:szCs w:val="26"/>
          <w:u w:val="double"/>
        </w:rPr>
        <w:t>]</w:t>
      </w:r>
      <w:r w:rsidR="0037527C">
        <w:rPr>
          <w:rFonts w:ascii="Times New Roman" w:eastAsia="Garamond" w:hAnsi="Times New Roman" w:cs="Times New Roman"/>
          <w:sz w:val="26"/>
          <w:szCs w:val="26"/>
        </w:rPr>
        <w:t>.</w:t>
      </w:r>
    </w:p>
    <w:p w14:paraId="737CC5AD" w14:textId="77777777" w:rsidR="00427000" w:rsidRDefault="00427000" w:rsidP="00643B3C">
      <w:pPr>
        <w:spacing w:after="0" w:line="360" w:lineRule="auto"/>
        <w:ind w:firstLine="1134"/>
        <w:jc w:val="both"/>
        <w:rPr>
          <w:rFonts w:ascii="Times New Roman" w:eastAsia="Garamond" w:hAnsi="Times New Roman" w:cs="Times New Roman"/>
          <w:sz w:val="26"/>
          <w:szCs w:val="26"/>
        </w:rPr>
      </w:pPr>
    </w:p>
    <w:p w14:paraId="5FC9DD96" w14:textId="2B2632EF" w:rsidR="00643B3C" w:rsidRDefault="00643B3C" w:rsidP="00643B3C">
      <w:pPr>
        <w:spacing w:after="0" w:line="360" w:lineRule="auto"/>
        <w:ind w:firstLine="1134"/>
        <w:jc w:val="both"/>
        <w:rPr>
          <w:rFonts w:ascii="Times New Roman" w:eastAsia="Garamond" w:hAnsi="Times New Roman" w:cs="Times New Roman"/>
          <w:sz w:val="26"/>
          <w:szCs w:val="26"/>
        </w:rPr>
      </w:pPr>
      <w:r w:rsidRPr="00643B3C">
        <w:rPr>
          <w:rFonts w:ascii="Times New Roman" w:eastAsia="Garamond" w:hAnsi="Times New Roman" w:cs="Times New Roman"/>
          <w:sz w:val="26"/>
          <w:szCs w:val="26"/>
        </w:rPr>
        <w:t xml:space="preserve">Do mesmo modo, aduz ocorrer </w:t>
      </w:r>
      <w:r w:rsidRPr="00427000">
        <w:rPr>
          <w:rFonts w:ascii="Times New Roman" w:eastAsia="Garamond" w:hAnsi="Times New Roman" w:cs="Times New Roman"/>
          <w:b/>
          <w:bCs/>
          <w:sz w:val="26"/>
          <w:szCs w:val="26"/>
          <w:u w:val="double"/>
        </w:rPr>
        <w:t>inconstitucionalidade material</w:t>
      </w:r>
      <w:r w:rsidRPr="00643B3C">
        <w:rPr>
          <w:rFonts w:ascii="Times New Roman" w:eastAsia="Garamond" w:hAnsi="Times New Roman" w:cs="Times New Roman"/>
          <w:sz w:val="26"/>
          <w:szCs w:val="26"/>
        </w:rPr>
        <w:t xml:space="preserve"> em relação</w:t>
      </w:r>
      <w:r>
        <w:rPr>
          <w:rFonts w:ascii="Times New Roman" w:eastAsia="Garamond" w:hAnsi="Times New Roman" w:cs="Times New Roman"/>
          <w:sz w:val="26"/>
          <w:szCs w:val="26"/>
        </w:rPr>
        <w:t xml:space="preserve"> </w:t>
      </w:r>
      <w:r w:rsidRPr="00643B3C">
        <w:rPr>
          <w:rFonts w:ascii="Times New Roman" w:eastAsia="Garamond" w:hAnsi="Times New Roman" w:cs="Times New Roman"/>
          <w:sz w:val="26"/>
          <w:szCs w:val="26"/>
        </w:rPr>
        <w:t>ao disposto nos arts. 28, inciso XXI, e 56, ambos colmatados pela decisão do Supremo Tribunal</w:t>
      </w:r>
      <w:r>
        <w:rPr>
          <w:rFonts w:ascii="Times New Roman" w:eastAsia="Garamond" w:hAnsi="Times New Roman" w:cs="Times New Roman"/>
          <w:sz w:val="26"/>
          <w:szCs w:val="26"/>
        </w:rPr>
        <w:t xml:space="preserve"> </w:t>
      </w:r>
      <w:r w:rsidRPr="00643B3C">
        <w:rPr>
          <w:rFonts w:ascii="Times New Roman" w:eastAsia="Garamond" w:hAnsi="Times New Roman" w:cs="Times New Roman"/>
          <w:sz w:val="26"/>
          <w:szCs w:val="26"/>
        </w:rPr>
        <w:t>Federal (STF) na ADI n° 4.771/AM, de relatoria do E. Min. Luiz Edson Fachin, que declarou a</w:t>
      </w:r>
      <w:r>
        <w:rPr>
          <w:rFonts w:ascii="Times New Roman" w:eastAsia="Garamond" w:hAnsi="Times New Roman" w:cs="Times New Roman"/>
          <w:sz w:val="26"/>
          <w:szCs w:val="26"/>
        </w:rPr>
        <w:t xml:space="preserve"> </w:t>
      </w:r>
      <w:r w:rsidRPr="00427000">
        <w:rPr>
          <w:rFonts w:ascii="Times New Roman" w:eastAsia="Garamond" w:hAnsi="Times New Roman" w:cs="Times New Roman"/>
          <w:b/>
          <w:bCs/>
          <w:sz w:val="26"/>
          <w:szCs w:val="26"/>
          <w:u w:val="double"/>
        </w:rPr>
        <w:t>inconstitucionalidade com redução parcial do texto destes dispositivos</w:t>
      </w:r>
      <w:r w:rsidRPr="00643B3C">
        <w:rPr>
          <w:rFonts w:ascii="Times New Roman" w:eastAsia="Garamond" w:hAnsi="Times New Roman" w:cs="Times New Roman"/>
          <w:sz w:val="26"/>
          <w:szCs w:val="26"/>
        </w:rPr>
        <w:t>.</w:t>
      </w:r>
    </w:p>
    <w:p w14:paraId="4F272E2B" w14:textId="77777777" w:rsidR="00643B3C" w:rsidRPr="00643B3C" w:rsidRDefault="00643B3C" w:rsidP="00643B3C">
      <w:pPr>
        <w:spacing w:after="0" w:line="360" w:lineRule="auto"/>
        <w:ind w:firstLine="1134"/>
        <w:jc w:val="both"/>
        <w:rPr>
          <w:rFonts w:ascii="Times New Roman" w:eastAsia="Garamond" w:hAnsi="Times New Roman" w:cs="Times New Roman"/>
          <w:sz w:val="26"/>
          <w:szCs w:val="26"/>
        </w:rPr>
      </w:pPr>
    </w:p>
    <w:p w14:paraId="7B67EE8E" w14:textId="7F579985" w:rsidR="00643B3C" w:rsidRDefault="00643B3C" w:rsidP="00427000">
      <w:pPr>
        <w:spacing w:after="0" w:line="360" w:lineRule="auto"/>
        <w:ind w:firstLine="1134"/>
        <w:jc w:val="both"/>
        <w:rPr>
          <w:rFonts w:ascii="Times New Roman" w:eastAsia="Garamond" w:hAnsi="Times New Roman" w:cs="Times New Roman"/>
          <w:sz w:val="26"/>
          <w:szCs w:val="26"/>
        </w:rPr>
      </w:pPr>
      <w:r w:rsidRPr="00643B3C">
        <w:rPr>
          <w:rFonts w:ascii="Times New Roman" w:eastAsia="Garamond" w:hAnsi="Times New Roman" w:cs="Times New Roman"/>
          <w:sz w:val="26"/>
          <w:szCs w:val="26"/>
        </w:rPr>
        <w:lastRenderedPageBreak/>
        <w:t>Indica que a competência d</w:t>
      </w:r>
      <w:r w:rsidR="0037527C">
        <w:rPr>
          <w:rFonts w:ascii="Times New Roman" w:eastAsia="Garamond" w:hAnsi="Times New Roman" w:cs="Times New Roman"/>
          <w:sz w:val="26"/>
          <w:szCs w:val="26"/>
        </w:rPr>
        <w:t>o</w:t>
      </w:r>
      <w:r w:rsidRPr="00643B3C">
        <w:rPr>
          <w:rFonts w:ascii="Times New Roman" w:eastAsia="Garamond" w:hAnsi="Times New Roman" w:cs="Times New Roman"/>
          <w:sz w:val="26"/>
          <w:szCs w:val="26"/>
        </w:rPr>
        <w:t xml:space="preserve"> Tribunal de Justiça para processar e julgar,</w:t>
      </w:r>
      <w:r>
        <w:rPr>
          <w:rFonts w:ascii="Times New Roman" w:eastAsia="Garamond" w:hAnsi="Times New Roman" w:cs="Times New Roman"/>
          <w:sz w:val="26"/>
          <w:szCs w:val="26"/>
        </w:rPr>
        <w:t xml:space="preserve"> </w:t>
      </w:r>
      <w:r w:rsidRPr="00643B3C">
        <w:rPr>
          <w:rFonts w:ascii="Times New Roman" w:eastAsia="Garamond" w:hAnsi="Times New Roman" w:cs="Times New Roman"/>
          <w:sz w:val="26"/>
          <w:szCs w:val="26"/>
        </w:rPr>
        <w:t>originariamente, a Ação Direta de Inconstitucionalidade de lei ou ato normativo estadual ou</w:t>
      </w:r>
      <w:r>
        <w:rPr>
          <w:rFonts w:ascii="Times New Roman" w:eastAsia="Garamond" w:hAnsi="Times New Roman" w:cs="Times New Roman"/>
          <w:sz w:val="26"/>
          <w:szCs w:val="26"/>
        </w:rPr>
        <w:t xml:space="preserve"> </w:t>
      </w:r>
      <w:r w:rsidRPr="00643B3C">
        <w:rPr>
          <w:rFonts w:ascii="Times New Roman" w:eastAsia="Garamond" w:hAnsi="Times New Roman" w:cs="Times New Roman"/>
          <w:sz w:val="26"/>
          <w:szCs w:val="26"/>
        </w:rPr>
        <w:t>municipal, inclusive o respectivo pedido de medida cautelar, em face da Constituição Estadual,</w:t>
      </w:r>
      <w:r>
        <w:rPr>
          <w:rFonts w:ascii="Times New Roman" w:eastAsia="Garamond" w:hAnsi="Times New Roman" w:cs="Times New Roman"/>
          <w:sz w:val="26"/>
          <w:szCs w:val="26"/>
        </w:rPr>
        <w:t xml:space="preserve"> </w:t>
      </w:r>
      <w:r w:rsidRPr="00643B3C">
        <w:rPr>
          <w:rFonts w:ascii="Times New Roman" w:eastAsia="Garamond" w:hAnsi="Times New Roman" w:cs="Times New Roman"/>
          <w:sz w:val="26"/>
          <w:szCs w:val="26"/>
        </w:rPr>
        <w:t xml:space="preserve">está regularmente estabelecida no </w:t>
      </w:r>
      <w:r w:rsidRPr="00427000">
        <w:rPr>
          <w:rFonts w:ascii="Times New Roman" w:eastAsia="Garamond" w:hAnsi="Times New Roman" w:cs="Times New Roman"/>
          <w:b/>
          <w:bCs/>
          <w:sz w:val="26"/>
          <w:szCs w:val="26"/>
          <w:u w:val="double"/>
        </w:rPr>
        <w:t>art. 72, inciso I, alíneas “f” e “g”, da CEAM</w:t>
      </w:r>
      <w:r w:rsidRPr="00643B3C">
        <w:rPr>
          <w:rFonts w:ascii="Times New Roman" w:eastAsia="Garamond" w:hAnsi="Times New Roman" w:cs="Times New Roman"/>
          <w:sz w:val="26"/>
          <w:szCs w:val="26"/>
        </w:rPr>
        <w:t>, estabelece</w:t>
      </w:r>
      <w:r w:rsidR="00427000">
        <w:rPr>
          <w:rFonts w:ascii="Times New Roman" w:eastAsia="Garamond" w:hAnsi="Times New Roman" w:cs="Times New Roman"/>
          <w:sz w:val="26"/>
          <w:szCs w:val="26"/>
        </w:rPr>
        <w:t>ndo</w:t>
      </w:r>
      <w:r>
        <w:rPr>
          <w:rFonts w:ascii="Times New Roman" w:eastAsia="Garamond" w:hAnsi="Times New Roman" w:cs="Times New Roman"/>
          <w:sz w:val="26"/>
          <w:szCs w:val="26"/>
        </w:rPr>
        <w:t xml:space="preserve"> </w:t>
      </w:r>
      <w:r w:rsidRPr="00643B3C">
        <w:rPr>
          <w:rFonts w:ascii="Times New Roman" w:eastAsia="Garamond" w:hAnsi="Times New Roman" w:cs="Times New Roman"/>
          <w:sz w:val="26"/>
          <w:szCs w:val="26"/>
        </w:rPr>
        <w:t xml:space="preserve">como parâmetro normativo inicial o </w:t>
      </w:r>
      <w:r w:rsidRPr="00427000">
        <w:rPr>
          <w:rFonts w:ascii="Times New Roman" w:eastAsia="Garamond" w:hAnsi="Times New Roman" w:cs="Times New Roman"/>
          <w:b/>
          <w:bCs/>
          <w:sz w:val="26"/>
          <w:szCs w:val="26"/>
          <w:u w:val="double"/>
        </w:rPr>
        <w:t>art. 16 da CEAM que dispõe que o Estado exercerá, em seu território, todas as competências que não tiverem sido atribuídas</w:t>
      </w:r>
      <w:r w:rsidR="0083295D">
        <w:rPr>
          <w:rFonts w:ascii="Times New Roman" w:eastAsia="Garamond" w:hAnsi="Times New Roman" w:cs="Times New Roman"/>
          <w:b/>
          <w:bCs/>
          <w:sz w:val="26"/>
          <w:szCs w:val="26"/>
          <w:u w:val="double"/>
        </w:rPr>
        <w:t>,</w:t>
      </w:r>
      <w:r w:rsidRPr="00427000">
        <w:rPr>
          <w:rFonts w:ascii="Times New Roman" w:eastAsia="Garamond" w:hAnsi="Times New Roman" w:cs="Times New Roman"/>
          <w:b/>
          <w:bCs/>
          <w:sz w:val="26"/>
          <w:szCs w:val="26"/>
          <w:u w:val="double"/>
        </w:rPr>
        <w:t xml:space="preserve"> com exclusividade, pela Constituição da República, à União e aos Municípios</w:t>
      </w:r>
      <w:r w:rsidRPr="00643B3C">
        <w:rPr>
          <w:rFonts w:ascii="Times New Roman" w:eastAsia="Garamond" w:hAnsi="Times New Roman" w:cs="Times New Roman"/>
          <w:sz w:val="26"/>
          <w:szCs w:val="26"/>
        </w:rPr>
        <w:t>.</w:t>
      </w:r>
    </w:p>
    <w:p w14:paraId="4B0FE409" w14:textId="3BAC150C" w:rsidR="00643B3C" w:rsidRDefault="00643B3C" w:rsidP="00643B3C">
      <w:pPr>
        <w:spacing w:after="0" w:line="360" w:lineRule="auto"/>
        <w:ind w:firstLine="1134"/>
        <w:jc w:val="both"/>
        <w:rPr>
          <w:rFonts w:ascii="Times New Roman" w:eastAsia="Garamond" w:hAnsi="Times New Roman" w:cs="Times New Roman"/>
          <w:sz w:val="26"/>
          <w:szCs w:val="26"/>
        </w:rPr>
      </w:pPr>
    </w:p>
    <w:p w14:paraId="1F6A583C" w14:textId="2B5E7655" w:rsidR="00643B3C" w:rsidRPr="00643B3C" w:rsidRDefault="00427000" w:rsidP="00643B3C">
      <w:pPr>
        <w:spacing w:after="0" w:line="360" w:lineRule="auto"/>
        <w:ind w:firstLine="1134"/>
        <w:jc w:val="both"/>
        <w:rPr>
          <w:rFonts w:ascii="Times New Roman" w:eastAsia="Garamond" w:hAnsi="Times New Roman" w:cs="Times New Roman"/>
          <w:sz w:val="26"/>
          <w:szCs w:val="26"/>
        </w:rPr>
      </w:pPr>
      <w:r>
        <w:rPr>
          <w:rFonts w:ascii="Times New Roman" w:eastAsia="Garamond" w:hAnsi="Times New Roman" w:cs="Times New Roman"/>
          <w:sz w:val="26"/>
          <w:szCs w:val="26"/>
        </w:rPr>
        <w:t xml:space="preserve">Indica, ainda, </w:t>
      </w:r>
      <w:r w:rsidR="00643B3C" w:rsidRPr="00643B3C">
        <w:rPr>
          <w:rFonts w:ascii="Times New Roman" w:eastAsia="Garamond" w:hAnsi="Times New Roman" w:cs="Times New Roman"/>
          <w:sz w:val="26"/>
          <w:szCs w:val="26"/>
        </w:rPr>
        <w:t xml:space="preserve">o </w:t>
      </w:r>
      <w:r w:rsidR="00643B3C" w:rsidRPr="00427000">
        <w:rPr>
          <w:rFonts w:ascii="Times New Roman" w:eastAsia="Garamond" w:hAnsi="Times New Roman" w:cs="Times New Roman"/>
          <w:b/>
          <w:bCs/>
          <w:sz w:val="26"/>
          <w:szCs w:val="26"/>
          <w:u w:val="double"/>
        </w:rPr>
        <w:t>art. 22, inciso I, da CF/88</w:t>
      </w:r>
      <w:r w:rsidR="00643B3C" w:rsidRPr="00643B3C">
        <w:rPr>
          <w:rFonts w:ascii="Times New Roman" w:eastAsia="Garamond" w:hAnsi="Times New Roman" w:cs="Times New Roman"/>
          <w:sz w:val="26"/>
          <w:szCs w:val="26"/>
        </w:rPr>
        <w:t>, segundo o qual</w:t>
      </w:r>
      <w:r w:rsidR="00643B3C">
        <w:rPr>
          <w:rFonts w:ascii="Times New Roman" w:eastAsia="Garamond" w:hAnsi="Times New Roman" w:cs="Times New Roman"/>
          <w:sz w:val="26"/>
          <w:szCs w:val="26"/>
        </w:rPr>
        <w:t xml:space="preserve"> </w:t>
      </w:r>
      <w:r w:rsidR="00643B3C" w:rsidRPr="00427000">
        <w:rPr>
          <w:rFonts w:ascii="Times New Roman" w:eastAsia="Garamond" w:hAnsi="Times New Roman" w:cs="Times New Roman"/>
          <w:b/>
          <w:bCs/>
          <w:sz w:val="26"/>
          <w:szCs w:val="26"/>
          <w:u w:val="double"/>
        </w:rPr>
        <w:t xml:space="preserve">compete privativamente à União legislar sobre direito civil, comercial, penal, processual, eleitoral, agrário, marítimo, aeronáutico, espacial e do trabalho </w:t>
      </w:r>
      <w:r w:rsidR="0037527C">
        <w:rPr>
          <w:rFonts w:ascii="Times New Roman" w:eastAsia="Garamond" w:hAnsi="Times New Roman" w:cs="Times New Roman"/>
          <w:b/>
          <w:bCs/>
          <w:sz w:val="26"/>
          <w:szCs w:val="26"/>
          <w:u w:val="double"/>
        </w:rPr>
        <w:t>[</w:t>
      </w:r>
      <w:r w:rsidR="00643B3C" w:rsidRPr="00427000">
        <w:rPr>
          <w:rFonts w:ascii="Times New Roman" w:eastAsia="Garamond" w:hAnsi="Times New Roman" w:cs="Times New Roman"/>
          <w:b/>
          <w:bCs/>
          <w:sz w:val="26"/>
          <w:szCs w:val="26"/>
          <w:u w:val="double"/>
        </w:rPr>
        <w:t>norma esta de repetição obrigatória por parte dos Estados</w:t>
      </w:r>
      <w:r w:rsidR="0037527C">
        <w:rPr>
          <w:rFonts w:ascii="Times New Roman" w:eastAsia="Garamond" w:hAnsi="Times New Roman" w:cs="Times New Roman"/>
          <w:b/>
          <w:bCs/>
          <w:sz w:val="26"/>
          <w:szCs w:val="26"/>
          <w:u w:val="double"/>
        </w:rPr>
        <w:t>]</w:t>
      </w:r>
      <w:r w:rsidR="00643B3C" w:rsidRPr="00643B3C">
        <w:rPr>
          <w:rFonts w:ascii="Times New Roman" w:eastAsia="Garamond" w:hAnsi="Times New Roman" w:cs="Times New Roman"/>
          <w:sz w:val="26"/>
          <w:szCs w:val="26"/>
        </w:rPr>
        <w:t>.</w:t>
      </w:r>
    </w:p>
    <w:p w14:paraId="1EDDCB15" w14:textId="77777777" w:rsidR="00643B3C" w:rsidRDefault="00643B3C" w:rsidP="00643B3C">
      <w:pPr>
        <w:spacing w:after="0" w:line="360" w:lineRule="auto"/>
        <w:ind w:firstLine="1134"/>
        <w:jc w:val="both"/>
        <w:rPr>
          <w:rFonts w:ascii="Times New Roman" w:eastAsia="Garamond" w:hAnsi="Times New Roman" w:cs="Times New Roman"/>
          <w:sz w:val="26"/>
          <w:szCs w:val="26"/>
        </w:rPr>
      </w:pPr>
    </w:p>
    <w:p w14:paraId="3E718C99" w14:textId="7B2B707B" w:rsidR="00643B3C" w:rsidRPr="00643B3C" w:rsidRDefault="00427000" w:rsidP="00643B3C">
      <w:pPr>
        <w:spacing w:after="0" w:line="360" w:lineRule="auto"/>
        <w:ind w:firstLine="1134"/>
        <w:jc w:val="both"/>
        <w:rPr>
          <w:rFonts w:ascii="Times New Roman" w:eastAsia="Garamond" w:hAnsi="Times New Roman" w:cs="Times New Roman"/>
          <w:sz w:val="26"/>
          <w:szCs w:val="26"/>
        </w:rPr>
      </w:pPr>
      <w:r>
        <w:rPr>
          <w:rFonts w:ascii="Times New Roman" w:eastAsia="Garamond" w:hAnsi="Times New Roman" w:cs="Times New Roman"/>
          <w:sz w:val="26"/>
          <w:szCs w:val="26"/>
        </w:rPr>
        <w:t xml:space="preserve">Com efeito, informa que </w:t>
      </w:r>
      <w:r w:rsidR="00643B3C" w:rsidRPr="00427000">
        <w:rPr>
          <w:rFonts w:ascii="Times New Roman" w:eastAsia="Garamond" w:hAnsi="Times New Roman" w:cs="Times New Roman"/>
          <w:b/>
          <w:bCs/>
          <w:sz w:val="26"/>
          <w:szCs w:val="26"/>
          <w:u w:val="double"/>
        </w:rPr>
        <w:t>o</w:t>
      </w:r>
      <w:r w:rsidRPr="00427000">
        <w:rPr>
          <w:rFonts w:ascii="Times New Roman" w:eastAsia="Garamond" w:hAnsi="Times New Roman" w:cs="Times New Roman"/>
          <w:b/>
          <w:bCs/>
          <w:sz w:val="26"/>
          <w:szCs w:val="26"/>
          <w:u w:val="double"/>
        </w:rPr>
        <w:t>s</w:t>
      </w:r>
      <w:r w:rsidR="00643B3C" w:rsidRPr="00427000">
        <w:rPr>
          <w:rFonts w:ascii="Times New Roman" w:eastAsia="Garamond" w:hAnsi="Times New Roman" w:cs="Times New Roman"/>
          <w:b/>
          <w:bCs/>
          <w:sz w:val="26"/>
          <w:szCs w:val="26"/>
          <w:u w:val="double"/>
        </w:rPr>
        <w:t xml:space="preserve"> diploma</w:t>
      </w:r>
      <w:r w:rsidRPr="00427000">
        <w:rPr>
          <w:rFonts w:ascii="Times New Roman" w:eastAsia="Garamond" w:hAnsi="Times New Roman" w:cs="Times New Roman"/>
          <w:b/>
          <w:bCs/>
          <w:sz w:val="26"/>
          <w:szCs w:val="26"/>
          <w:u w:val="double"/>
        </w:rPr>
        <w:t>s</w:t>
      </w:r>
      <w:r w:rsidR="00643B3C" w:rsidRPr="00427000">
        <w:rPr>
          <w:rFonts w:ascii="Times New Roman" w:eastAsia="Garamond" w:hAnsi="Times New Roman" w:cs="Times New Roman"/>
          <w:b/>
          <w:bCs/>
          <w:sz w:val="26"/>
          <w:szCs w:val="26"/>
          <w:u w:val="double"/>
        </w:rPr>
        <w:t xml:space="preserve"> normativo</w:t>
      </w:r>
      <w:r w:rsidRPr="00427000">
        <w:rPr>
          <w:rFonts w:ascii="Times New Roman" w:eastAsia="Garamond" w:hAnsi="Times New Roman" w:cs="Times New Roman"/>
          <w:b/>
          <w:bCs/>
          <w:sz w:val="26"/>
          <w:szCs w:val="26"/>
          <w:u w:val="double"/>
        </w:rPr>
        <w:t>s</w:t>
      </w:r>
      <w:r w:rsidR="00643B3C" w:rsidRPr="00427000">
        <w:rPr>
          <w:rFonts w:ascii="Times New Roman" w:eastAsia="Garamond" w:hAnsi="Times New Roman" w:cs="Times New Roman"/>
          <w:b/>
          <w:bCs/>
          <w:sz w:val="26"/>
          <w:szCs w:val="26"/>
          <w:u w:val="double"/>
        </w:rPr>
        <w:t xml:space="preserve"> impugnado</w:t>
      </w:r>
      <w:r w:rsidRPr="00427000">
        <w:rPr>
          <w:rFonts w:ascii="Times New Roman" w:eastAsia="Garamond" w:hAnsi="Times New Roman" w:cs="Times New Roman"/>
          <w:b/>
          <w:bCs/>
          <w:sz w:val="26"/>
          <w:szCs w:val="26"/>
          <w:u w:val="double"/>
        </w:rPr>
        <w:t>s</w:t>
      </w:r>
      <w:r w:rsidR="00643B3C" w:rsidRPr="00427000">
        <w:rPr>
          <w:rFonts w:ascii="Times New Roman" w:eastAsia="Garamond" w:hAnsi="Times New Roman" w:cs="Times New Roman"/>
          <w:b/>
          <w:bCs/>
          <w:sz w:val="26"/>
          <w:szCs w:val="26"/>
          <w:u w:val="double"/>
        </w:rPr>
        <w:t xml:space="preserve"> desrespeita</w:t>
      </w:r>
      <w:r w:rsidR="00670A9E">
        <w:rPr>
          <w:rFonts w:ascii="Times New Roman" w:eastAsia="Garamond" w:hAnsi="Times New Roman" w:cs="Times New Roman"/>
          <w:b/>
          <w:bCs/>
          <w:sz w:val="26"/>
          <w:szCs w:val="26"/>
          <w:u w:val="double"/>
        </w:rPr>
        <w:t>m</w:t>
      </w:r>
      <w:r w:rsidR="00643B3C" w:rsidRPr="00427000">
        <w:rPr>
          <w:rFonts w:ascii="Times New Roman" w:eastAsia="Garamond" w:hAnsi="Times New Roman" w:cs="Times New Roman"/>
          <w:b/>
          <w:bCs/>
          <w:sz w:val="26"/>
          <w:szCs w:val="26"/>
          <w:u w:val="double"/>
        </w:rPr>
        <w:t xml:space="preserve"> os arts. 28, inciso XXI, e 56 da CEAM, dada a redução parcial de texto imposta pelo STF em virtude da declaração de inconstitucionalidade destes dispositivos na ADI n° 4.771/AM</w:t>
      </w:r>
      <w:r w:rsidR="00643B3C" w:rsidRPr="00643B3C">
        <w:rPr>
          <w:rFonts w:ascii="Times New Roman" w:eastAsia="Garamond" w:hAnsi="Times New Roman" w:cs="Times New Roman"/>
          <w:sz w:val="26"/>
          <w:szCs w:val="26"/>
        </w:rPr>
        <w:t>, bem como o</w:t>
      </w:r>
      <w:r w:rsidR="00643B3C">
        <w:rPr>
          <w:rFonts w:ascii="Times New Roman" w:eastAsia="Garamond" w:hAnsi="Times New Roman" w:cs="Times New Roman"/>
          <w:sz w:val="26"/>
          <w:szCs w:val="26"/>
        </w:rPr>
        <w:t xml:space="preserve"> </w:t>
      </w:r>
      <w:r w:rsidR="00643B3C" w:rsidRPr="00643B3C">
        <w:rPr>
          <w:rFonts w:ascii="Times New Roman" w:eastAsia="Garamond" w:hAnsi="Times New Roman" w:cs="Times New Roman"/>
          <w:sz w:val="26"/>
          <w:szCs w:val="26"/>
        </w:rPr>
        <w:t xml:space="preserve">afrontoso </w:t>
      </w:r>
      <w:r w:rsidR="00643B3C" w:rsidRPr="00427000">
        <w:rPr>
          <w:rFonts w:ascii="Times New Roman" w:eastAsia="Garamond" w:hAnsi="Times New Roman" w:cs="Times New Roman"/>
          <w:b/>
          <w:bCs/>
          <w:sz w:val="26"/>
          <w:szCs w:val="26"/>
          <w:u w:val="double"/>
        </w:rPr>
        <w:t>desacato ao enunciado da Súmula Vinculante n° 46 do STF, que diz, expressamente, que a definição dos crimes de responsabilidade e o estabelecimento das respectivas normas de processo e julgamento são de competência legislativa privativa da União</w:t>
      </w:r>
      <w:r w:rsidR="00643B3C" w:rsidRPr="00643B3C">
        <w:rPr>
          <w:rFonts w:ascii="Times New Roman" w:eastAsia="Garamond" w:hAnsi="Times New Roman" w:cs="Times New Roman"/>
          <w:sz w:val="26"/>
          <w:szCs w:val="26"/>
        </w:rPr>
        <w:t>.</w:t>
      </w:r>
    </w:p>
    <w:p w14:paraId="0787A43B" w14:textId="77777777" w:rsidR="00643B3C" w:rsidRDefault="00643B3C" w:rsidP="00643B3C">
      <w:pPr>
        <w:spacing w:after="0" w:line="360" w:lineRule="auto"/>
        <w:ind w:firstLine="1134"/>
        <w:jc w:val="both"/>
        <w:rPr>
          <w:rFonts w:ascii="Times New Roman" w:eastAsia="Garamond" w:hAnsi="Times New Roman" w:cs="Times New Roman"/>
          <w:sz w:val="26"/>
          <w:szCs w:val="26"/>
        </w:rPr>
      </w:pPr>
    </w:p>
    <w:p w14:paraId="46995412" w14:textId="4C871838" w:rsidR="00427000" w:rsidRDefault="00643B3C" w:rsidP="00643B3C">
      <w:pPr>
        <w:spacing w:after="0" w:line="360" w:lineRule="auto"/>
        <w:ind w:firstLine="1134"/>
        <w:jc w:val="both"/>
        <w:rPr>
          <w:rFonts w:ascii="Times New Roman" w:eastAsia="Garamond" w:hAnsi="Times New Roman" w:cs="Times New Roman"/>
          <w:sz w:val="26"/>
          <w:szCs w:val="26"/>
        </w:rPr>
      </w:pPr>
      <w:r w:rsidRPr="00643B3C">
        <w:rPr>
          <w:rFonts w:ascii="Times New Roman" w:eastAsia="Garamond" w:hAnsi="Times New Roman" w:cs="Times New Roman"/>
          <w:sz w:val="26"/>
          <w:szCs w:val="26"/>
        </w:rPr>
        <w:t xml:space="preserve">No mérito, </w:t>
      </w:r>
      <w:r w:rsidR="00427000">
        <w:rPr>
          <w:rFonts w:ascii="Times New Roman" w:eastAsia="Garamond" w:hAnsi="Times New Roman" w:cs="Times New Roman"/>
          <w:sz w:val="26"/>
          <w:szCs w:val="26"/>
        </w:rPr>
        <w:t>sustenta</w:t>
      </w:r>
      <w:r w:rsidRPr="00643B3C">
        <w:rPr>
          <w:rFonts w:ascii="Times New Roman" w:eastAsia="Garamond" w:hAnsi="Times New Roman" w:cs="Times New Roman"/>
          <w:sz w:val="26"/>
          <w:szCs w:val="26"/>
        </w:rPr>
        <w:t xml:space="preserve"> a </w:t>
      </w:r>
      <w:r w:rsidRPr="00427000">
        <w:rPr>
          <w:rFonts w:ascii="Times New Roman" w:eastAsia="Garamond" w:hAnsi="Times New Roman" w:cs="Times New Roman"/>
          <w:b/>
          <w:bCs/>
          <w:sz w:val="26"/>
          <w:szCs w:val="26"/>
          <w:u w:val="double"/>
        </w:rPr>
        <w:t>inconstitucionalidade formal</w:t>
      </w:r>
      <w:r w:rsidRPr="00643B3C">
        <w:rPr>
          <w:rFonts w:ascii="Times New Roman" w:eastAsia="Garamond" w:hAnsi="Times New Roman" w:cs="Times New Roman"/>
          <w:sz w:val="26"/>
          <w:szCs w:val="26"/>
        </w:rPr>
        <w:t xml:space="preserve"> do </w:t>
      </w:r>
      <w:r w:rsidRPr="00427000">
        <w:rPr>
          <w:rFonts w:ascii="Times New Roman" w:eastAsia="Garamond" w:hAnsi="Times New Roman" w:cs="Times New Roman"/>
          <w:b/>
          <w:bCs/>
          <w:sz w:val="26"/>
          <w:szCs w:val="26"/>
          <w:u w:val="double"/>
        </w:rPr>
        <w:t xml:space="preserve">inciso XI do art. 21, </w:t>
      </w:r>
      <w:r w:rsidR="00427000">
        <w:rPr>
          <w:rFonts w:ascii="Times New Roman" w:eastAsia="Garamond" w:hAnsi="Times New Roman" w:cs="Times New Roman"/>
          <w:b/>
          <w:bCs/>
          <w:sz w:val="26"/>
          <w:szCs w:val="26"/>
          <w:u w:val="double"/>
        </w:rPr>
        <w:t xml:space="preserve">bem como </w:t>
      </w:r>
      <w:r w:rsidRPr="00427000">
        <w:rPr>
          <w:rFonts w:ascii="Times New Roman" w:eastAsia="Garamond" w:hAnsi="Times New Roman" w:cs="Times New Roman"/>
          <w:b/>
          <w:bCs/>
          <w:sz w:val="26"/>
          <w:szCs w:val="26"/>
          <w:u w:val="double"/>
        </w:rPr>
        <w:t>da alínea “e” do inciso I do art. 51 da Resolução nº 469/2010 (RIALEAM)</w:t>
      </w:r>
      <w:r w:rsidRPr="00643B3C">
        <w:rPr>
          <w:rFonts w:ascii="Times New Roman" w:eastAsia="Garamond" w:hAnsi="Times New Roman" w:cs="Times New Roman"/>
          <w:sz w:val="26"/>
          <w:szCs w:val="26"/>
        </w:rPr>
        <w:t>,</w:t>
      </w:r>
      <w:r>
        <w:rPr>
          <w:rFonts w:ascii="Times New Roman" w:eastAsia="Garamond" w:hAnsi="Times New Roman" w:cs="Times New Roman"/>
          <w:sz w:val="26"/>
          <w:szCs w:val="26"/>
        </w:rPr>
        <w:t xml:space="preserve"> </w:t>
      </w:r>
      <w:r w:rsidRPr="00643B3C">
        <w:rPr>
          <w:rFonts w:ascii="Times New Roman" w:eastAsia="Garamond" w:hAnsi="Times New Roman" w:cs="Times New Roman"/>
          <w:sz w:val="26"/>
          <w:szCs w:val="26"/>
        </w:rPr>
        <w:t xml:space="preserve">basicamente: </w:t>
      </w:r>
    </w:p>
    <w:p w14:paraId="0D96B7E7" w14:textId="77777777" w:rsidR="00427000" w:rsidRDefault="00427000" w:rsidP="00643B3C">
      <w:pPr>
        <w:spacing w:after="0" w:line="360" w:lineRule="auto"/>
        <w:ind w:firstLine="1134"/>
        <w:jc w:val="both"/>
        <w:rPr>
          <w:rFonts w:ascii="Times New Roman" w:eastAsia="Garamond" w:hAnsi="Times New Roman" w:cs="Times New Roman"/>
          <w:sz w:val="26"/>
          <w:szCs w:val="26"/>
        </w:rPr>
      </w:pPr>
    </w:p>
    <w:p w14:paraId="61241A4B" w14:textId="02B7EEFD" w:rsidR="00427000" w:rsidRDefault="00643B3C" w:rsidP="00427000">
      <w:pPr>
        <w:spacing w:before="120" w:after="120" w:line="360" w:lineRule="auto"/>
        <w:ind w:left="1134"/>
        <w:jc w:val="both"/>
        <w:rPr>
          <w:rFonts w:ascii="Times New Roman" w:eastAsia="Garamond" w:hAnsi="Times New Roman" w:cs="Times New Roman"/>
          <w:sz w:val="26"/>
          <w:szCs w:val="26"/>
        </w:rPr>
      </w:pPr>
      <w:r w:rsidRPr="00A77B53">
        <w:rPr>
          <w:rFonts w:ascii="Times New Roman" w:eastAsia="Garamond" w:hAnsi="Times New Roman" w:cs="Times New Roman"/>
          <w:b/>
          <w:bCs/>
          <w:sz w:val="26"/>
          <w:szCs w:val="26"/>
        </w:rPr>
        <w:t>a)</w:t>
      </w:r>
      <w:r w:rsidRPr="00A77B53">
        <w:rPr>
          <w:rFonts w:ascii="Times New Roman" w:eastAsia="Garamond" w:hAnsi="Times New Roman" w:cs="Times New Roman"/>
          <w:sz w:val="26"/>
          <w:szCs w:val="26"/>
        </w:rPr>
        <w:t xml:space="preserve"> por </w:t>
      </w:r>
      <w:r w:rsidRPr="00A77B53">
        <w:rPr>
          <w:rFonts w:ascii="Times New Roman" w:eastAsia="Garamond" w:hAnsi="Times New Roman" w:cs="Times New Roman"/>
          <w:b/>
          <w:bCs/>
          <w:sz w:val="26"/>
          <w:szCs w:val="26"/>
          <w:u w:val="double"/>
        </w:rPr>
        <w:t>inconstitucionalidade formal orgânica</w:t>
      </w:r>
      <w:r w:rsidRPr="00A77B53">
        <w:rPr>
          <w:rFonts w:ascii="Times New Roman" w:eastAsia="Garamond" w:hAnsi="Times New Roman" w:cs="Times New Roman"/>
          <w:sz w:val="26"/>
          <w:szCs w:val="26"/>
        </w:rPr>
        <w:t xml:space="preserve"> em virtude da </w:t>
      </w:r>
      <w:r w:rsidRPr="00A77B53">
        <w:rPr>
          <w:rFonts w:ascii="Times New Roman" w:eastAsia="Garamond" w:hAnsi="Times New Roman" w:cs="Times New Roman"/>
          <w:b/>
          <w:bCs/>
          <w:sz w:val="26"/>
          <w:szCs w:val="26"/>
          <w:u w:val="double"/>
        </w:rPr>
        <w:t>competência privativa da União para legislar sobre</w:t>
      </w:r>
      <w:r w:rsidR="00A77B53" w:rsidRPr="00A77B53">
        <w:rPr>
          <w:rFonts w:ascii="Times New Roman" w:eastAsia="Garamond" w:hAnsi="Times New Roman" w:cs="Times New Roman"/>
          <w:b/>
          <w:bCs/>
          <w:sz w:val="26"/>
          <w:szCs w:val="26"/>
          <w:u w:val="double"/>
        </w:rPr>
        <w:t xml:space="preserve"> direito</w:t>
      </w:r>
      <w:r w:rsidRPr="00A77B53">
        <w:rPr>
          <w:rFonts w:ascii="Times New Roman" w:eastAsia="Garamond" w:hAnsi="Times New Roman" w:cs="Times New Roman"/>
          <w:b/>
          <w:bCs/>
          <w:sz w:val="26"/>
          <w:szCs w:val="26"/>
          <w:u w:val="double"/>
        </w:rPr>
        <w:t xml:space="preserve"> penal e processo penal (art. 22, inciso I, da CF/88 e art. 16 da CEAM)</w:t>
      </w:r>
      <w:r w:rsidRPr="00A77B53">
        <w:rPr>
          <w:rFonts w:ascii="Times New Roman" w:eastAsia="Garamond" w:hAnsi="Times New Roman" w:cs="Times New Roman"/>
          <w:sz w:val="26"/>
          <w:szCs w:val="26"/>
        </w:rPr>
        <w:t>;</w:t>
      </w:r>
      <w:r w:rsidRPr="00643B3C">
        <w:rPr>
          <w:rFonts w:ascii="Times New Roman" w:eastAsia="Garamond" w:hAnsi="Times New Roman" w:cs="Times New Roman"/>
          <w:sz w:val="26"/>
          <w:szCs w:val="26"/>
        </w:rPr>
        <w:t xml:space="preserve"> </w:t>
      </w:r>
    </w:p>
    <w:p w14:paraId="2E39727C" w14:textId="6CE9D1D7" w:rsidR="00427000" w:rsidRDefault="00643B3C" w:rsidP="00427000">
      <w:pPr>
        <w:spacing w:before="120" w:after="120" w:line="360" w:lineRule="auto"/>
        <w:ind w:left="1134"/>
        <w:jc w:val="both"/>
        <w:rPr>
          <w:rFonts w:ascii="Times New Roman" w:eastAsia="Garamond" w:hAnsi="Times New Roman" w:cs="Times New Roman"/>
          <w:sz w:val="26"/>
          <w:szCs w:val="26"/>
        </w:rPr>
      </w:pPr>
      <w:r w:rsidRPr="00427000">
        <w:rPr>
          <w:rFonts w:ascii="Times New Roman" w:eastAsia="Garamond" w:hAnsi="Times New Roman" w:cs="Times New Roman"/>
          <w:b/>
          <w:bCs/>
          <w:sz w:val="26"/>
          <w:szCs w:val="26"/>
        </w:rPr>
        <w:t>b)</w:t>
      </w:r>
      <w:r w:rsidRPr="00643B3C">
        <w:rPr>
          <w:rFonts w:ascii="Times New Roman" w:eastAsia="Garamond" w:hAnsi="Times New Roman" w:cs="Times New Roman"/>
          <w:sz w:val="26"/>
          <w:szCs w:val="26"/>
        </w:rPr>
        <w:t xml:space="preserve"> </w:t>
      </w:r>
      <w:r w:rsidRPr="00427000">
        <w:rPr>
          <w:rFonts w:ascii="Times New Roman" w:eastAsia="Garamond" w:hAnsi="Times New Roman" w:cs="Times New Roman"/>
          <w:b/>
          <w:bCs/>
          <w:sz w:val="26"/>
          <w:szCs w:val="26"/>
          <w:u w:val="double"/>
        </w:rPr>
        <w:t>violação da Súmula Vinculante n° 46 do STF</w:t>
      </w:r>
      <w:r w:rsidRPr="00643B3C">
        <w:rPr>
          <w:rFonts w:ascii="Times New Roman" w:eastAsia="Garamond" w:hAnsi="Times New Roman" w:cs="Times New Roman"/>
          <w:sz w:val="26"/>
          <w:szCs w:val="26"/>
        </w:rPr>
        <w:t xml:space="preserve">; </w:t>
      </w:r>
    </w:p>
    <w:p w14:paraId="59435CF9" w14:textId="77777777" w:rsidR="00427000" w:rsidRDefault="00643B3C" w:rsidP="00427000">
      <w:pPr>
        <w:spacing w:before="120" w:after="120" w:line="360" w:lineRule="auto"/>
        <w:ind w:left="1134"/>
        <w:jc w:val="both"/>
        <w:rPr>
          <w:rFonts w:ascii="Times New Roman" w:eastAsia="Garamond" w:hAnsi="Times New Roman" w:cs="Times New Roman"/>
          <w:sz w:val="26"/>
          <w:szCs w:val="26"/>
        </w:rPr>
      </w:pPr>
      <w:r w:rsidRPr="00427000">
        <w:rPr>
          <w:rFonts w:ascii="Times New Roman" w:eastAsia="Garamond" w:hAnsi="Times New Roman" w:cs="Times New Roman"/>
          <w:b/>
          <w:bCs/>
          <w:sz w:val="26"/>
          <w:szCs w:val="26"/>
        </w:rPr>
        <w:lastRenderedPageBreak/>
        <w:t>c)</w:t>
      </w:r>
      <w:r w:rsidRPr="00643B3C">
        <w:rPr>
          <w:rFonts w:ascii="Times New Roman" w:eastAsia="Garamond" w:hAnsi="Times New Roman" w:cs="Times New Roman"/>
          <w:sz w:val="26"/>
          <w:szCs w:val="26"/>
        </w:rPr>
        <w:t xml:space="preserve"> </w:t>
      </w:r>
      <w:r w:rsidRPr="00427000">
        <w:rPr>
          <w:rFonts w:ascii="Times New Roman" w:eastAsia="Garamond" w:hAnsi="Times New Roman" w:cs="Times New Roman"/>
          <w:b/>
          <w:bCs/>
          <w:sz w:val="26"/>
          <w:szCs w:val="26"/>
          <w:u w:val="double"/>
        </w:rPr>
        <w:t>irregular atribuição de competências processuais específicas à Secretaria-Geral da Mesa e à Comissão Especial</w:t>
      </w:r>
      <w:r w:rsidRPr="00643B3C">
        <w:rPr>
          <w:rFonts w:ascii="Times New Roman" w:eastAsia="Garamond" w:hAnsi="Times New Roman" w:cs="Times New Roman"/>
          <w:sz w:val="26"/>
          <w:szCs w:val="26"/>
        </w:rPr>
        <w:t>, incluindo a</w:t>
      </w:r>
      <w:r>
        <w:rPr>
          <w:rFonts w:ascii="Times New Roman" w:eastAsia="Garamond" w:hAnsi="Times New Roman" w:cs="Times New Roman"/>
          <w:sz w:val="26"/>
          <w:szCs w:val="26"/>
        </w:rPr>
        <w:t xml:space="preserve"> </w:t>
      </w:r>
      <w:r w:rsidRPr="00643B3C">
        <w:rPr>
          <w:rFonts w:ascii="Times New Roman" w:eastAsia="Garamond" w:hAnsi="Times New Roman" w:cs="Times New Roman"/>
          <w:sz w:val="26"/>
          <w:szCs w:val="26"/>
        </w:rPr>
        <w:t xml:space="preserve">formação deste último órgão, em processo de crime de responsabilidade; </w:t>
      </w:r>
    </w:p>
    <w:p w14:paraId="64DDE1F3" w14:textId="77777777" w:rsidR="00427000" w:rsidRDefault="00643B3C" w:rsidP="00427000">
      <w:pPr>
        <w:spacing w:before="120" w:after="120" w:line="360" w:lineRule="auto"/>
        <w:ind w:left="1134"/>
        <w:jc w:val="both"/>
        <w:rPr>
          <w:rFonts w:ascii="Times New Roman" w:eastAsia="Garamond" w:hAnsi="Times New Roman" w:cs="Times New Roman"/>
          <w:sz w:val="26"/>
          <w:szCs w:val="26"/>
        </w:rPr>
      </w:pPr>
      <w:r w:rsidRPr="00427000">
        <w:rPr>
          <w:rFonts w:ascii="Times New Roman" w:eastAsia="Garamond" w:hAnsi="Times New Roman" w:cs="Times New Roman"/>
          <w:b/>
          <w:bCs/>
          <w:sz w:val="26"/>
          <w:szCs w:val="26"/>
        </w:rPr>
        <w:t>d)</w:t>
      </w:r>
      <w:r w:rsidRPr="00643B3C">
        <w:rPr>
          <w:rFonts w:ascii="Times New Roman" w:eastAsia="Garamond" w:hAnsi="Times New Roman" w:cs="Times New Roman"/>
          <w:sz w:val="26"/>
          <w:szCs w:val="26"/>
        </w:rPr>
        <w:t xml:space="preserve"> </w:t>
      </w:r>
      <w:r w:rsidRPr="00427000">
        <w:rPr>
          <w:rFonts w:ascii="Times New Roman" w:eastAsia="Garamond" w:hAnsi="Times New Roman" w:cs="Times New Roman"/>
          <w:b/>
          <w:bCs/>
          <w:sz w:val="26"/>
          <w:szCs w:val="26"/>
          <w:u w:val="double"/>
        </w:rPr>
        <w:t>violação direta aos termos da Lei Federal n° 1.079/1950</w:t>
      </w:r>
      <w:r w:rsidRPr="00643B3C">
        <w:rPr>
          <w:rFonts w:ascii="Times New Roman" w:eastAsia="Garamond" w:hAnsi="Times New Roman" w:cs="Times New Roman"/>
          <w:sz w:val="26"/>
          <w:szCs w:val="26"/>
        </w:rPr>
        <w:t xml:space="preserve">, que já prevê normas aplicáveis ao </w:t>
      </w:r>
      <w:r w:rsidRPr="00427000">
        <w:rPr>
          <w:rFonts w:ascii="Times New Roman" w:eastAsia="Garamond" w:hAnsi="Times New Roman" w:cs="Times New Roman"/>
          <w:b/>
          <w:bCs/>
          <w:sz w:val="26"/>
          <w:szCs w:val="26"/>
          <w:u w:val="double"/>
        </w:rPr>
        <w:t>processamento e julgamento do Governador e dos Secretários de Estado por crimes de responsabilidade</w:t>
      </w:r>
      <w:r w:rsidRPr="00643B3C">
        <w:rPr>
          <w:rFonts w:ascii="Times New Roman" w:eastAsia="Garamond" w:hAnsi="Times New Roman" w:cs="Times New Roman"/>
          <w:sz w:val="26"/>
          <w:szCs w:val="26"/>
        </w:rPr>
        <w:t xml:space="preserve">; </w:t>
      </w:r>
    </w:p>
    <w:p w14:paraId="737F421A" w14:textId="0852A057" w:rsidR="00643B3C" w:rsidRDefault="00643B3C" w:rsidP="00427000">
      <w:pPr>
        <w:spacing w:before="120" w:after="120" w:line="360" w:lineRule="auto"/>
        <w:ind w:left="1134"/>
        <w:jc w:val="both"/>
        <w:rPr>
          <w:rFonts w:ascii="Times New Roman" w:eastAsia="Garamond" w:hAnsi="Times New Roman" w:cs="Times New Roman"/>
          <w:sz w:val="26"/>
          <w:szCs w:val="26"/>
        </w:rPr>
      </w:pPr>
      <w:r w:rsidRPr="00427000">
        <w:rPr>
          <w:rFonts w:ascii="Times New Roman" w:eastAsia="Garamond" w:hAnsi="Times New Roman" w:cs="Times New Roman"/>
          <w:b/>
          <w:bCs/>
          <w:sz w:val="26"/>
          <w:szCs w:val="26"/>
        </w:rPr>
        <w:t>e)</w:t>
      </w:r>
      <w:r>
        <w:rPr>
          <w:rFonts w:ascii="Times New Roman" w:eastAsia="Garamond" w:hAnsi="Times New Roman" w:cs="Times New Roman"/>
          <w:sz w:val="26"/>
          <w:szCs w:val="26"/>
        </w:rPr>
        <w:t xml:space="preserve"> </w:t>
      </w:r>
      <w:r w:rsidRPr="00427000">
        <w:rPr>
          <w:rFonts w:ascii="Times New Roman" w:eastAsia="Garamond" w:hAnsi="Times New Roman" w:cs="Times New Roman"/>
          <w:b/>
          <w:bCs/>
          <w:sz w:val="26"/>
          <w:szCs w:val="26"/>
          <w:u w:val="double"/>
        </w:rPr>
        <w:t>violação da simetria em relação ao Regimento Interno do Congresso Nacional, do Senado Federal e da Câmara dos Deputados</w:t>
      </w:r>
      <w:r w:rsidRPr="00643B3C">
        <w:rPr>
          <w:rFonts w:ascii="Times New Roman" w:eastAsia="Garamond" w:hAnsi="Times New Roman" w:cs="Times New Roman"/>
          <w:sz w:val="26"/>
          <w:szCs w:val="26"/>
        </w:rPr>
        <w:t>, que seriam Resoluções, ou seja, espécies normativas</w:t>
      </w:r>
      <w:r>
        <w:rPr>
          <w:rFonts w:ascii="Times New Roman" w:eastAsia="Garamond" w:hAnsi="Times New Roman" w:cs="Times New Roman"/>
          <w:sz w:val="26"/>
          <w:szCs w:val="26"/>
        </w:rPr>
        <w:t xml:space="preserve"> </w:t>
      </w:r>
      <w:r w:rsidRPr="00643B3C">
        <w:rPr>
          <w:rFonts w:ascii="Times New Roman" w:eastAsia="Garamond" w:hAnsi="Times New Roman" w:cs="Times New Roman"/>
          <w:sz w:val="26"/>
          <w:szCs w:val="26"/>
        </w:rPr>
        <w:t>primárias previstas diretamente na Constituição Federal (art. 59, inciso VII).</w:t>
      </w:r>
    </w:p>
    <w:p w14:paraId="2DEA5231" w14:textId="77777777" w:rsidR="00427000" w:rsidRDefault="00427000" w:rsidP="00643B3C">
      <w:pPr>
        <w:spacing w:after="0" w:line="360" w:lineRule="auto"/>
        <w:ind w:firstLine="1134"/>
        <w:jc w:val="both"/>
        <w:rPr>
          <w:rFonts w:ascii="Times New Roman" w:eastAsia="Garamond" w:hAnsi="Times New Roman" w:cs="Times New Roman"/>
          <w:sz w:val="26"/>
          <w:szCs w:val="26"/>
        </w:rPr>
      </w:pPr>
    </w:p>
    <w:p w14:paraId="3CBBE2C1" w14:textId="77777777" w:rsidR="00427000" w:rsidRDefault="00427000" w:rsidP="00643B3C">
      <w:pPr>
        <w:spacing w:after="0" w:line="360" w:lineRule="auto"/>
        <w:ind w:firstLine="1134"/>
        <w:jc w:val="both"/>
        <w:rPr>
          <w:rFonts w:ascii="Times New Roman" w:eastAsia="Garamond" w:hAnsi="Times New Roman" w:cs="Times New Roman"/>
          <w:sz w:val="26"/>
          <w:szCs w:val="26"/>
        </w:rPr>
      </w:pPr>
      <w:r>
        <w:rPr>
          <w:rFonts w:ascii="Times New Roman" w:eastAsia="Garamond" w:hAnsi="Times New Roman" w:cs="Times New Roman"/>
          <w:sz w:val="26"/>
          <w:szCs w:val="26"/>
        </w:rPr>
        <w:t xml:space="preserve">Sustenta, ainda, </w:t>
      </w:r>
      <w:r w:rsidR="00643B3C" w:rsidRPr="00643B3C">
        <w:rPr>
          <w:rFonts w:ascii="Times New Roman" w:eastAsia="Garamond" w:hAnsi="Times New Roman" w:cs="Times New Roman"/>
          <w:sz w:val="26"/>
          <w:szCs w:val="26"/>
        </w:rPr>
        <w:t xml:space="preserve">haver </w:t>
      </w:r>
      <w:r w:rsidR="00643B3C" w:rsidRPr="00427000">
        <w:rPr>
          <w:rFonts w:ascii="Times New Roman" w:eastAsia="Garamond" w:hAnsi="Times New Roman" w:cs="Times New Roman"/>
          <w:b/>
          <w:bCs/>
          <w:sz w:val="26"/>
          <w:szCs w:val="26"/>
          <w:u w:val="double"/>
        </w:rPr>
        <w:t>inconstitucionalidade material</w:t>
      </w:r>
      <w:r w:rsidR="00643B3C" w:rsidRPr="00643B3C">
        <w:rPr>
          <w:rFonts w:ascii="Times New Roman" w:eastAsia="Garamond" w:hAnsi="Times New Roman" w:cs="Times New Roman"/>
          <w:sz w:val="26"/>
          <w:szCs w:val="26"/>
        </w:rPr>
        <w:t xml:space="preserve"> quanto aos mesmos</w:t>
      </w:r>
      <w:r w:rsidR="00643B3C">
        <w:rPr>
          <w:rFonts w:ascii="Times New Roman" w:eastAsia="Garamond" w:hAnsi="Times New Roman" w:cs="Times New Roman"/>
          <w:sz w:val="26"/>
          <w:szCs w:val="26"/>
        </w:rPr>
        <w:t xml:space="preserve"> </w:t>
      </w:r>
      <w:r w:rsidR="00643B3C" w:rsidRPr="00643B3C">
        <w:rPr>
          <w:rFonts w:ascii="Times New Roman" w:eastAsia="Garamond" w:hAnsi="Times New Roman" w:cs="Times New Roman"/>
          <w:sz w:val="26"/>
          <w:szCs w:val="26"/>
        </w:rPr>
        <w:t xml:space="preserve">dispositivos, uma vez que, ao </w:t>
      </w:r>
      <w:r w:rsidR="00643B3C" w:rsidRPr="00427000">
        <w:rPr>
          <w:rFonts w:ascii="Times New Roman" w:eastAsia="Garamond" w:hAnsi="Times New Roman" w:cs="Times New Roman"/>
          <w:b/>
          <w:bCs/>
          <w:sz w:val="26"/>
          <w:szCs w:val="26"/>
          <w:u w:val="double"/>
        </w:rPr>
        <w:t>julgar procedente a ADI nº 4.771/AM, o Supremo Tribunal Federal (STF) determinou a redução parcial de texto</w:t>
      </w:r>
      <w:r w:rsidR="00643B3C" w:rsidRPr="00643B3C">
        <w:rPr>
          <w:rFonts w:ascii="Times New Roman" w:eastAsia="Garamond" w:hAnsi="Times New Roman" w:cs="Times New Roman"/>
          <w:sz w:val="26"/>
          <w:szCs w:val="26"/>
        </w:rPr>
        <w:t xml:space="preserve">, suprimindo as expressões: </w:t>
      </w:r>
    </w:p>
    <w:p w14:paraId="402F6F33" w14:textId="77777777" w:rsidR="00427000" w:rsidRDefault="00427000" w:rsidP="00643B3C">
      <w:pPr>
        <w:spacing w:after="0" w:line="360" w:lineRule="auto"/>
        <w:ind w:firstLine="1134"/>
        <w:jc w:val="both"/>
        <w:rPr>
          <w:rFonts w:ascii="Times New Roman" w:eastAsia="Garamond" w:hAnsi="Times New Roman" w:cs="Times New Roman"/>
          <w:sz w:val="26"/>
          <w:szCs w:val="26"/>
        </w:rPr>
      </w:pPr>
    </w:p>
    <w:p w14:paraId="2F4DED13" w14:textId="5B8CB603" w:rsidR="00427000" w:rsidRDefault="00643B3C" w:rsidP="00427000">
      <w:pPr>
        <w:spacing w:before="120" w:after="120" w:line="360" w:lineRule="auto"/>
        <w:ind w:left="1134"/>
        <w:jc w:val="both"/>
        <w:rPr>
          <w:rFonts w:ascii="Times New Roman" w:eastAsia="Garamond" w:hAnsi="Times New Roman" w:cs="Times New Roman"/>
          <w:sz w:val="26"/>
          <w:szCs w:val="26"/>
        </w:rPr>
      </w:pPr>
      <w:r w:rsidRPr="00427000">
        <w:rPr>
          <w:rFonts w:ascii="Times New Roman" w:eastAsia="Garamond" w:hAnsi="Times New Roman" w:cs="Times New Roman"/>
          <w:b/>
          <w:bCs/>
          <w:sz w:val="26"/>
          <w:szCs w:val="26"/>
        </w:rPr>
        <w:t>a)</w:t>
      </w:r>
      <w:r w:rsidRPr="00643B3C">
        <w:rPr>
          <w:rFonts w:ascii="Times New Roman" w:eastAsia="Garamond" w:hAnsi="Times New Roman" w:cs="Times New Roman"/>
          <w:sz w:val="26"/>
          <w:szCs w:val="26"/>
        </w:rPr>
        <w:t xml:space="preserve"> </w:t>
      </w:r>
      <w:r w:rsidRPr="00427000">
        <w:rPr>
          <w:rFonts w:ascii="Times New Roman" w:eastAsia="Garamond" w:hAnsi="Times New Roman" w:cs="Times New Roman"/>
          <w:b/>
          <w:bCs/>
          <w:i/>
          <w:iCs/>
          <w:sz w:val="26"/>
          <w:szCs w:val="26"/>
        </w:rPr>
        <w:t>“processar e julgar o Governador”</w:t>
      </w:r>
      <w:r w:rsidRPr="00643B3C">
        <w:rPr>
          <w:rFonts w:ascii="Times New Roman" w:eastAsia="Garamond" w:hAnsi="Times New Roman" w:cs="Times New Roman"/>
          <w:sz w:val="26"/>
          <w:szCs w:val="26"/>
        </w:rPr>
        <w:t xml:space="preserve"> e </w:t>
      </w:r>
      <w:r w:rsidRPr="00427000">
        <w:rPr>
          <w:rFonts w:ascii="Times New Roman" w:eastAsia="Garamond" w:hAnsi="Times New Roman" w:cs="Times New Roman"/>
          <w:b/>
          <w:bCs/>
          <w:i/>
          <w:iCs/>
          <w:sz w:val="26"/>
          <w:szCs w:val="26"/>
        </w:rPr>
        <w:t>“nos crimes de responsabilidade”</w:t>
      </w:r>
      <w:r w:rsidRPr="00643B3C">
        <w:rPr>
          <w:rFonts w:ascii="Times New Roman" w:eastAsia="Garamond" w:hAnsi="Times New Roman" w:cs="Times New Roman"/>
          <w:sz w:val="26"/>
          <w:szCs w:val="26"/>
        </w:rPr>
        <w:t xml:space="preserve">, do </w:t>
      </w:r>
      <w:r w:rsidRPr="00427000">
        <w:rPr>
          <w:rFonts w:ascii="Times New Roman" w:eastAsia="Garamond" w:hAnsi="Times New Roman" w:cs="Times New Roman"/>
          <w:b/>
          <w:bCs/>
          <w:sz w:val="26"/>
          <w:szCs w:val="26"/>
          <w:u w:val="double"/>
        </w:rPr>
        <w:t>art. 28, inciso XXI, da CEAM</w:t>
      </w:r>
      <w:r w:rsidRPr="00643B3C">
        <w:rPr>
          <w:rFonts w:ascii="Times New Roman" w:eastAsia="Garamond" w:hAnsi="Times New Roman" w:cs="Times New Roman"/>
          <w:sz w:val="26"/>
          <w:szCs w:val="26"/>
        </w:rPr>
        <w:t xml:space="preserve">; </w:t>
      </w:r>
    </w:p>
    <w:p w14:paraId="3840CB82" w14:textId="77777777" w:rsidR="00427000" w:rsidRDefault="00643B3C" w:rsidP="00427000">
      <w:pPr>
        <w:spacing w:before="120" w:after="120" w:line="360" w:lineRule="auto"/>
        <w:ind w:left="1134"/>
        <w:jc w:val="both"/>
        <w:rPr>
          <w:rFonts w:ascii="Times New Roman" w:eastAsia="Garamond" w:hAnsi="Times New Roman" w:cs="Times New Roman"/>
          <w:sz w:val="26"/>
          <w:szCs w:val="26"/>
        </w:rPr>
      </w:pPr>
      <w:r w:rsidRPr="00427000">
        <w:rPr>
          <w:rFonts w:ascii="Times New Roman" w:eastAsia="Garamond" w:hAnsi="Times New Roman" w:cs="Times New Roman"/>
          <w:b/>
          <w:bCs/>
          <w:sz w:val="26"/>
          <w:szCs w:val="26"/>
        </w:rPr>
        <w:t>b)</w:t>
      </w:r>
      <w:r>
        <w:rPr>
          <w:rFonts w:ascii="Times New Roman" w:eastAsia="Garamond" w:hAnsi="Times New Roman" w:cs="Times New Roman"/>
          <w:sz w:val="26"/>
          <w:szCs w:val="26"/>
        </w:rPr>
        <w:t xml:space="preserve"> </w:t>
      </w:r>
      <w:r w:rsidRPr="00427000">
        <w:rPr>
          <w:rFonts w:ascii="Times New Roman" w:eastAsia="Garamond" w:hAnsi="Times New Roman" w:cs="Times New Roman"/>
          <w:b/>
          <w:bCs/>
          <w:i/>
          <w:iCs/>
          <w:sz w:val="26"/>
          <w:szCs w:val="26"/>
        </w:rPr>
        <w:t>“Admitida por dois terços dos integrantes da Assembleia Legislativa a acusação contra o Governador do Estado”</w:t>
      </w:r>
      <w:r w:rsidRPr="00643B3C">
        <w:rPr>
          <w:rFonts w:ascii="Times New Roman" w:eastAsia="Garamond" w:hAnsi="Times New Roman" w:cs="Times New Roman"/>
          <w:sz w:val="26"/>
          <w:szCs w:val="26"/>
        </w:rPr>
        <w:t xml:space="preserve"> e </w:t>
      </w:r>
      <w:r w:rsidRPr="00427000">
        <w:rPr>
          <w:rFonts w:ascii="Times New Roman" w:eastAsia="Garamond" w:hAnsi="Times New Roman" w:cs="Times New Roman"/>
          <w:b/>
          <w:bCs/>
          <w:i/>
          <w:iCs/>
          <w:sz w:val="26"/>
          <w:szCs w:val="26"/>
        </w:rPr>
        <w:t>“ou perante a Assembleia Legislativa nos crimes de responsabilidade”</w:t>
      </w:r>
      <w:r w:rsidRPr="00643B3C">
        <w:rPr>
          <w:rFonts w:ascii="Times New Roman" w:eastAsia="Garamond" w:hAnsi="Times New Roman" w:cs="Times New Roman"/>
          <w:sz w:val="26"/>
          <w:szCs w:val="26"/>
        </w:rPr>
        <w:t xml:space="preserve">, do </w:t>
      </w:r>
      <w:r w:rsidRPr="00427000">
        <w:rPr>
          <w:rFonts w:ascii="Times New Roman" w:eastAsia="Garamond" w:hAnsi="Times New Roman" w:cs="Times New Roman"/>
          <w:b/>
          <w:bCs/>
          <w:sz w:val="26"/>
          <w:szCs w:val="26"/>
          <w:u w:val="double"/>
        </w:rPr>
        <w:t>art. 56, caput, da CEAM</w:t>
      </w:r>
      <w:r w:rsidRPr="00643B3C">
        <w:rPr>
          <w:rFonts w:ascii="Times New Roman" w:eastAsia="Garamond" w:hAnsi="Times New Roman" w:cs="Times New Roman"/>
          <w:sz w:val="26"/>
          <w:szCs w:val="26"/>
        </w:rPr>
        <w:t xml:space="preserve">; </w:t>
      </w:r>
    </w:p>
    <w:p w14:paraId="589BA9A7" w14:textId="77777777" w:rsidR="00427000" w:rsidRDefault="00643B3C" w:rsidP="00427000">
      <w:pPr>
        <w:spacing w:before="120" w:after="120" w:line="360" w:lineRule="auto"/>
        <w:ind w:left="1134"/>
        <w:jc w:val="both"/>
        <w:rPr>
          <w:rFonts w:ascii="Times New Roman" w:eastAsia="Garamond" w:hAnsi="Times New Roman" w:cs="Times New Roman"/>
          <w:sz w:val="26"/>
          <w:szCs w:val="26"/>
        </w:rPr>
      </w:pPr>
      <w:r w:rsidRPr="00427000">
        <w:rPr>
          <w:rFonts w:ascii="Times New Roman" w:eastAsia="Garamond" w:hAnsi="Times New Roman" w:cs="Times New Roman"/>
          <w:b/>
          <w:bCs/>
          <w:sz w:val="26"/>
          <w:szCs w:val="26"/>
        </w:rPr>
        <w:t>c)</w:t>
      </w:r>
      <w:r w:rsidRPr="00643B3C">
        <w:rPr>
          <w:rFonts w:ascii="Times New Roman" w:eastAsia="Garamond" w:hAnsi="Times New Roman" w:cs="Times New Roman"/>
          <w:sz w:val="26"/>
          <w:szCs w:val="26"/>
        </w:rPr>
        <w:t xml:space="preserve"> </w:t>
      </w:r>
      <w:r w:rsidRPr="00427000">
        <w:rPr>
          <w:rFonts w:ascii="Times New Roman" w:eastAsia="Garamond" w:hAnsi="Times New Roman" w:cs="Times New Roman"/>
          <w:b/>
          <w:bCs/>
          <w:i/>
          <w:iCs/>
          <w:sz w:val="26"/>
          <w:szCs w:val="26"/>
        </w:rPr>
        <w:t>“desde o recebimento da denúncia ou queixa-crime pelo Superior Tribunal de Justiça, quando se tratar de infrações penais comuns”</w:t>
      </w:r>
      <w:r w:rsidRPr="00643B3C">
        <w:rPr>
          <w:rFonts w:ascii="Times New Roman" w:eastAsia="Garamond" w:hAnsi="Times New Roman" w:cs="Times New Roman"/>
          <w:sz w:val="26"/>
          <w:szCs w:val="26"/>
        </w:rPr>
        <w:t xml:space="preserve">, do </w:t>
      </w:r>
      <w:r w:rsidRPr="00427000">
        <w:rPr>
          <w:rFonts w:ascii="Times New Roman" w:eastAsia="Garamond" w:hAnsi="Times New Roman" w:cs="Times New Roman"/>
          <w:b/>
          <w:bCs/>
          <w:sz w:val="26"/>
          <w:szCs w:val="26"/>
          <w:u w:val="double"/>
        </w:rPr>
        <w:t>art. 56. §1º, inciso I, da CEAM</w:t>
      </w:r>
      <w:r w:rsidRPr="00643B3C">
        <w:rPr>
          <w:rFonts w:ascii="Times New Roman" w:eastAsia="Garamond" w:hAnsi="Times New Roman" w:cs="Times New Roman"/>
          <w:sz w:val="26"/>
          <w:szCs w:val="26"/>
        </w:rPr>
        <w:t xml:space="preserve">. </w:t>
      </w:r>
    </w:p>
    <w:p w14:paraId="2CBA96EB" w14:textId="77777777" w:rsidR="00427000" w:rsidRDefault="00427000" w:rsidP="00427000">
      <w:pPr>
        <w:spacing w:after="0" w:line="360" w:lineRule="auto"/>
        <w:ind w:left="1134"/>
        <w:jc w:val="both"/>
        <w:rPr>
          <w:rFonts w:ascii="Times New Roman" w:eastAsia="Garamond" w:hAnsi="Times New Roman" w:cs="Times New Roman"/>
          <w:sz w:val="26"/>
          <w:szCs w:val="26"/>
        </w:rPr>
      </w:pPr>
    </w:p>
    <w:p w14:paraId="53B036CA" w14:textId="1A673B09" w:rsidR="00643B3C" w:rsidRDefault="00643B3C" w:rsidP="00427000">
      <w:pPr>
        <w:spacing w:after="0" w:line="360" w:lineRule="auto"/>
        <w:ind w:firstLine="1134"/>
        <w:jc w:val="both"/>
        <w:rPr>
          <w:rFonts w:ascii="Times New Roman" w:eastAsia="Garamond" w:hAnsi="Times New Roman" w:cs="Times New Roman"/>
          <w:sz w:val="26"/>
          <w:szCs w:val="26"/>
        </w:rPr>
      </w:pPr>
      <w:r w:rsidRPr="00643B3C">
        <w:rPr>
          <w:rFonts w:ascii="Times New Roman" w:eastAsia="Garamond" w:hAnsi="Times New Roman" w:cs="Times New Roman"/>
          <w:sz w:val="26"/>
          <w:szCs w:val="26"/>
        </w:rPr>
        <w:t xml:space="preserve">Portanto, </w:t>
      </w:r>
      <w:r w:rsidR="00427000">
        <w:rPr>
          <w:rFonts w:ascii="Times New Roman" w:eastAsia="Garamond" w:hAnsi="Times New Roman" w:cs="Times New Roman"/>
          <w:sz w:val="26"/>
          <w:szCs w:val="26"/>
        </w:rPr>
        <w:t xml:space="preserve">sustentam que </w:t>
      </w:r>
      <w:r w:rsidRPr="00427000">
        <w:rPr>
          <w:rFonts w:ascii="Times New Roman" w:eastAsia="Garamond" w:hAnsi="Times New Roman" w:cs="Times New Roman"/>
          <w:b/>
          <w:bCs/>
          <w:sz w:val="26"/>
          <w:szCs w:val="26"/>
          <w:u w:val="double"/>
        </w:rPr>
        <w:t xml:space="preserve">os dispositivos citados do RIALEAM estariam em desconformidade com relação ao novo texto da Constituição do Estado, e, </w:t>
      </w:r>
      <w:r w:rsidRPr="00427000">
        <w:rPr>
          <w:rFonts w:ascii="Times New Roman" w:eastAsia="Garamond" w:hAnsi="Times New Roman" w:cs="Times New Roman"/>
          <w:b/>
          <w:bCs/>
          <w:sz w:val="26"/>
          <w:szCs w:val="26"/>
          <w:u w:val="double"/>
        </w:rPr>
        <w:lastRenderedPageBreak/>
        <w:t>justamente por isso, seriam normas autônomas se não consideradas inconstitucionais por arrastamento ou, no mínimo, por alteração do paradigma (inconstitucionalidade superveniente)</w:t>
      </w:r>
      <w:r w:rsidRPr="00643B3C">
        <w:rPr>
          <w:rFonts w:ascii="Times New Roman" w:eastAsia="Garamond" w:hAnsi="Times New Roman" w:cs="Times New Roman"/>
          <w:sz w:val="26"/>
          <w:szCs w:val="26"/>
        </w:rPr>
        <w:t>.</w:t>
      </w:r>
    </w:p>
    <w:p w14:paraId="6E037478" w14:textId="15982472" w:rsidR="00643B3C" w:rsidRDefault="00643B3C" w:rsidP="00643B3C">
      <w:pPr>
        <w:spacing w:after="0" w:line="360" w:lineRule="auto"/>
        <w:ind w:firstLine="1134"/>
        <w:jc w:val="both"/>
        <w:rPr>
          <w:rFonts w:ascii="Times New Roman" w:eastAsia="Garamond" w:hAnsi="Times New Roman" w:cs="Times New Roman"/>
          <w:sz w:val="26"/>
          <w:szCs w:val="26"/>
        </w:rPr>
      </w:pPr>
    </w:p>
    <w:p w14:paraId="08BADED7" w14:textId="407B0CF5" w:rsidR="00643B3C" w:rsidRDefault="00427000" w:rsidP="00643B3C">
      <w:pPr>
        <w:spacing w:after="0" w:line="360" w:lineRule="auto"/>
        <w:ind w:firstLine="1134"/>
        <w:jc w:val="both"/>
        <w:rPr>
          <w:rFonts w:ascii="Times New Roman" w:eastAsia="Garamond" w:hAnsi="Times New Roman" w:cs="Times New Roman"/>
          <w:sz w:val="26"/>
          <w:szCs w:val="26"/>
        </w:rPr>
      </w:pPr>
      <w:r>
        <w:rPr>
          <w:rFonts w:ascii="Times New Roman" w:eastAsia="Garamond" w:hAnsi="Times New Roman" w:cs="Times New Roman"/>
          <w:sz w:val="26"/>
          <w:szCs w:val="26"/>
        </w:rPr>
        <w:t>Na sequência</w:t>
      </w:r>
      <w:r w:rsidR="00643B3C" w:rsidRPr="00643B3C">
        <w:rPr>
          <w:rFonts w:ascii="Times New Roman" w:eastAsia="Garamond" w:hAnsi="Times New Roman" w:cs="Times New Roman"/>
          <w:sz w:val="26"/>
          <w:szCs w:val="26"/>
        </w:rPr>
        <w:t xml:space="preserve">, sustenta a </w:t>
      </w:r>
      <w:r w:rsidR="00643B3C" w:rsidRPr="00F6598D">
        <w:rPr>
          <w:rFonts w:ascii="Times New Roman" w:eastAsia="Garamond" w:hAnsi="Times New Roman" w:cs="Times New Roman"/>
          <w:b/>
          <w:bCs/>
          <w:sz w:val="26"/>
          <w:szCs w:val="26"/>
          <w:u w:val="double"/>
        </w:rPr>
        <w:t>inconstitucionalidade material</w:t>
      </w:r>
      <w:r w:rsidR="00643B3C" w:rsidRPr="00643B3C">
        <w:rPr>
          <w:rFonts w:ascii="Times New Roman" w:eastAsia="Garamond" w:hAnsi="Times New Roman" w:cs="Times New Roman"/>
          <w:sz w:val="26"/>
          <w:szCs w:val="26"/>
        </w:rPr>
        <w:t xml:space="preserve"> do </w:t>
      </w:r>
      <w:r w:rsidR="00643B3C" w:rsidRPr="00F6598D">
        <w:rPr>
          <w:rFonts w:ascii="Times New Roman" w:eastAsia="Garamond" w:hAnsi="Times New Roman" w:cs="Times New Roman"/>
          <w:b/>
          <w:bCs/>
          <w:sz w:val="26"/>
          <w:szCs w:val="26"/>
          <w:u w:val="double"/>
        </w:rPr>
        <w:t>inciso II do art. 170 do RIALEAM em comparação com o novo texto do art. 28 da CEAM</w:t>
      </w:r>
      <w:r w:rsidR="00643B3C" w:rsidRPr="00643B3C">
        <w:rPr>
          <w:rFonts w:ascii="Times New Roman" w:eastAsia="Garamond" w:hAnsi="Times New Roman" w:cs="Times New Roman"/>
          <w:sz w:val="26"/>
          <w:szCs w:val="26"/>
        </w:rPr>
        <w:t>, uma vez que o</w:t>
      </w:r>
      <w:r w:rsidR="00643B3C">
        <w:rPr>
          <w:rFonts w:ascii="Times New Roman" w:eastAsia="Garamond" w:hAnsi="Times New Roman" w:cs="Times New Roman"/>
          <w:sz w:val="26"/>
          <w:szCs w:val="26"/>
        </w:rPr>
        <w:t xml:space="preserve"> </w:t>
      </w:r>
      <w:r w:rsidR="00643B3C" w:rsidRPr="00F6598D">
        <w:rPr>
          <w:rFonts w:ascii="Times New Roman" w:eastAsia="Garamond" w:hAnsi="Times New Roman" w:cs="Times New Roman"/>
          <w:b/>
          <w:bCs/>
          <w:sz w:val="26"/>
          <w:szCs w:val="26"/>
          <w:u w:val="double"/>
        </w:rPr>
        <w:t>dispositivo da resolução normatiza que o controle da Administração Pública a cargo da Assembleia Legislativa e de suas Comissões compreende, dentre outros, julgar os atos do Governador e Vice-Governador do Estado e demais agentes políticos estaduais, notadamente aqueles que importarem crime de responsabilidade, ressalvada a competência do Tribunal de Contas do Estado</w:t>
      </w:r>
      <w:r w:rsidR="00643B3C" w:rsidRPr="00643B3C">
        <w:rPr>
          <w:rFonts w:ascii="Times New Roman" w:eastAsia="Garamond" w:hAnsi="Times New Roman" w:cs="Times New Roman"/>
          <w:sz w:val="26"/>
          <w:szCs w:val="26"/>
        </w:rPr>
        <w:t>.</w:t>
      </w:r>
    </w:p>
    <w:p w14:paraId="12ADC942" w14:textId="300EA3CC" w:rsidR="00643B3C" w:rsidRDefault="00643B3C" w:rsidP="00643B3C">
      <w:pPr>
        <w:spacing w:after="0" w:line="360" w:lineRule="auto"/>
        <w:ind w:firstLine="1134"/>
        <w:jc w:val="both"/>
        <w:rPr>
          <w:rFonts w:ascii="Times New Roman" w:eastAsia="Garamond" w:hAnsi="Times New Roman" w:cs="Times New Roman"/>
          <w:sz w:val="26"/>
          <w:szCs w:val="26"/>
        </w:rPr>
      </w:pPr>
    </w:p>
    <w:p w14:paraId="0F4C8BBE" w14:textId="1B398A68" w:rsidR="00643B3C" w:rsidRDefault="00F6598D" w:rsidP="00643B3C">
      <w:pPr>
        <w:spacing w:after="0" w:line="360" w:lineRule="auto"/>
        <w:ind w:firstLine="1134"/>
        <w:jc w:val="both"/>
        <w:rPr>
          <w:rFonts w:ascii="Times New Roman" w:eastAsia="Garamond" w:hAnsi="Times New Roman" w:cs="Times New Roman"/>
          <w:sz w:val="26"/>
          <w:szCs w:val="26"/>
        </w:rPr>
      </w:pPr>
      <w:r>
        <w:rPr>
          <w:rFonts w:ascii="Times New Roman" w:eastAsia="Garamond" w:hAnsi="Times New Roman" w:cs="Times New Roman"/>
          <w:sz w:val="26"/>
          <w:szCs w:val="26"/>
        </w:rPr>
        <w:t xml:space="preserve">Afirma </w:t>
      </w:r>
      <w:r w:rsidR="00643B3C" w:rsidRPr="00643B3C">
        <w:rPr>
          <w:rFonts w:ascii="Times New Roman" w:eastAsia="Garamond" w:hAnsi="Times New Roman" w:cs="Times New Roman"/>
          <w:sz w:val="26"/>
          <w:szCs w:val="26"/>
        </w:rPr>
        <w:t xml:space="preserve">que o </w:t>
      </w:r>
      <w:r w:rsidR="00643B3C" w:rsidRPr="00F6598D">
        <w:rPr>
          <w:rFonts w:ascii="Times New Roman" w:eastAsia="Garamond" w:hAnsi="Times New Roman" w:cs="Times New Roman"/>
          <w:b/>
          <w:bCs/>
          <w:sz w:val="26"/>
          <w:szCs w:val="26"/>
          <w:u w:val="double"/>
        </w:rPr>
        <w:t>processamento e julgamento do Vice-Governador por crimes de responsabilidade é inovação normativa instituída pelo Regimento Interno da Assembleia Legislativa do Estado do Amazonas</w:t>
      </w:r>
      <w:r w:rsidR="00643B3C" w:rsidRPr="00643B3C">
        <w:rPr>
          <w:rFonts w:ascii="Times New Roman" w:eastAsia="Garamond" w:hAnsi="Times New Roman" w:cs="Times New Roman"/>
          <w:sz w:val="26"/>
          <w:szCs w:val="26"/>
        </w:rPr>
        <w:t>, e que, em uma interpretação</w:t>
      </w:r>
      <w:r w:rsidR="00643B3C">
        <w:rPr>
          <w:rFonts w:ascii="Times New Roman" w:eastAsia="Garamond" w:hAnsi="Times New Roman" w:cs="Times New Roman"/>
          <w:sz w:val="26"/>
          <w:szCs w:val="26"/>
        </w:rPr>
        <w:t xml:space="preserve"> </w:t>
      </w:r>
      <w:r w:rsidR="00643B3C" w:rsidRPr="00643B3C">
        <w:rPr>
          <w:rFonts w:ascii="Times New Roman" w:eastAsia="Garamond" w:hAnsi="Times New Roman" w:cs="Times New Roman"/>
          <w:sz w:val="26"/>
          <w:szCs w:val="26"/>
        </w:rPr>
        <w:t>sistemática de todo o ordenamento jurídico, tanto constitucional quanto infraconstitucional,</w:t>
      </w:r>
      <w:r w:rsidR="00643B3C">
        <w:rPr>
          <w:rFonts w:ascii="Times New Roman" w:eastAsia="Garamond" w:hAnsi="Times New Roman" w:cs="Times New Roman"/>
          <w:sz w:val="26"/>
          <w:szCs w:val="26"/>
        </w:rPr>
        <w:t xml:space="preserve"> </w:t>
      </w:r>
      <w:r w:rsidR="00643B3C" w:rsidRPr="00F6598D">
        <w:rPr>
          <w:rFonts w:ascii="Times New Roman" w:eastAsia="Garamond" w:hAnsi="Times New Roman" w:cs="Times New Roman"/>
          <w:b/>
          <w:bCs/>
          <w:sz w:val="26"/>
          <w:szCs w:val="26"/>
          <w:u w:val="double"/>
        </w:rPr>
        <w:t>inexiste tal</w:t>
      </w:r>
      <w:r w:rsidR="0037527C">
        <w:rPr>
          <w:rFonts w:ascii="Times New Roman" w:eastAsia="Garamond" w:hAnsi="Times New Roman" w:cs="Times New Roman"/>
          <w:b/>
          <w:bCs/>
          <w:sz w:val="26"/>
          <w:szCs w:val="26"/>
          <w:u w:val="double"/>
        </w:rPr>
        <w:t xml:space="preserve"> previsão de responsabilização,</w:t>
      </w:r>
      <w:r w:rsidR="00643B3C" w:rsidRPr="00F6598D">
        <w:rPr>
          <w:rFonts w:ascii="Times New Roman" w:eastAsia="Garamond" w:hAnsi="Times New Roman" w:cs="Times New Roman"/>
          <w:b/>
          <w:bCs/>
          <w:sz w:val="26"/>
          <w:szCs w:val="26"/>
          <w:u w:val="double"/>
        </w:rPr>
        <w:t xml:space="preserve"> ou seja, a ALEAM criaria um </w:t>
      </w:r>
      <w:r w:rsidR="00643B3C" w:rsidRPr="00F6598D">
        <w:rPr>
          <w:rFonts w:ascii="Times New Roman" w:eastAsia="Garamond" w:hAnsi="Times New Roman" w:cs="Times New Roman"/>
          <w:b/>
          <w:bCs/>
          <w:i/>
          <w:iCs/>
          <w:sz w:val="26"/>
          <w:szCs w:val="26"/>
          <w:u w:val="double"/>
        </w:rPr>
        <w:t>“novo tipo penal, o qual poderia ser chamado de ‘impeachment de Vice-Governador”</w:t>
      </w:r>
      <w:r w:rsidR="0037527C">
        <w:rPr>
          <w:rFonts w:ascii="Times New Roman" w:eastAsia="Garamond" w:hAnsi="Times New Roman" w:cs="Times New Roman"/>
          <w:b/>
          <w:bCs/>
          <w:i/>
          <w:iCs/>
          <w:sz w:val="26"/>
          <w:szCs w:val="26"/>
          <w:u w:val="double"/>
        </w:rPr>
        <w:t>,</w:t>
      </w:r>
      <w:r w:rsidR="0037527C">
        <w:rPr>
          <w:rFonts w:ascii="Times New Roman" w:eastAsia="Garamond" w:hAnsi="Times New Roman" w:cs="Times New Roman"/>
          <w:b/>
          <w:bCs/>
          <w:iCs/>
          <w:sz w:val="26"/>
          <w:szCs w:val="26"/>
          <w:u w:val="double"/>
        </w:rPr>
        <w:t xml:space="preserve"> algo sabidamente inconstitucional e inadequado</w:t>
      </w:r>
      <w:r w:rsidR="00643B3C" w:rsidRPr="00643B3C">
        <w:rPr>
          <w:rFonts w:ascii="Times New Roman" w:eastAsia="Garamond" w:hAnsi="Times New Roman" w:cs="Times New Roman"/>
          <w:sz w:val="26"/>
          <w:szCs w:val="26"/>
        </w:rPr>
        <w:t>.</w:t>
      </w:r>
      <w:r w:rsidR="00643B3C">
        <w:rPr>
          <w:rFonts w:ascii="Times New Roman" w:eastAsia="Garamond" w:hAnsi="Times New Roman" w:cs="Times New Roman"/>
          <w:sz w:val="26"/>
          <w:szCs w:val="26"/>
        </w:rPr>
        <w:t xml:space="preserve"> </w:t>
      </w:r>
    </w:p>
    <w:p w14:paraId="50216180" w14:textId="77777777" w:rsidR="00643B3C" w:rsidRDefault="00643B3C" w:rsidP="00643B3C">
      <w:pPr>
        <w:spacing w:after="0" w:line="360" w:lineRule="auto"/>
        <w:ind w:firstLine="1134"/>
        <w:jc w:val="both"/>
        <w:rPr>
          <w:rFonts w:ascii="Times New Roman" w:eastAsia="Garamond" w:hAnsi="Times New Roman" w:cs="Times New Roman"/>
          <w:sz w:val="26"/>
          <w:szCs w:val="26"/>
        </w:rPr>
      </w:pPr>
    </w:p>
    <w:p w14:paraId="33A8FD23" w14:textId="77777777" w:rsidR="00F6598D" w:rsidRDefault="00643B3C" w:rsidP="00643B3C">
      <w:pPr>
        <w:spacing w:after="0" w:line="360" w:lineRule="auto"/>
        <w:ind w:firstLine="1134"/>
        <w:jc w:val="both"/>
        <w:rPr>
          <w:rFonts w:ascii="Times New Roman" w:eastAsia="Garamond" w:hAnsi="Times New Roman" w:cs="Times New Roman"/>
          <w:sz w:val="26"/>
          <w:szCs w:val="26"/>
        </w:rPr>
      </w:pPr>
      <w:r w:rsidRPr="00643B3C">
        <w:rPr>
          <w:rFonts w:ascii="Times New Roman" w:eastAsia="Garamond" w:hAnsi="Times New Roman" w:cs="Times New Roman"/>
          <w:sz w:val="26"/>
          <w:szCs w:val="26"/>
        </w:rPr>
        <w:t xml:space="preserve">Ato contínuo, </w:t>
      </w:r>
      <w:r w:rsidR="00F6598D">
        <w:rPr>
          <w:rFonts w:ascii="Times New Roman" w:eastAsia="Garamond" w:hAnsi="Times New Roman" w:cs="Times New Roman"/>
          <w:sz w:val="26"/>
          <w:szCs w:val="26"/>
        </w:rPr>
        <w:t>sustenta</w:t>
      </w:r>
      <w:r w:rsidRPr="00643B3C">
        <w:rPr>
          <w:rFonts w:ascii="Times New Roman" w:eastAsia="Garamond" w:hAnsi="Times New Roman" w:cs="Times New Roman"/>
          <w:sz w:val="26"/>
          <w:szCs w:val="26"/>
        </w:rPr>
        <w:t xml:space="preserve"> a </w:t>
      </w:r>
      <w:r w:rsidRPr="00F6598D">
        <w:rPr>
          <w:rFonts w:ascii="Times New Roman" w:eastAsia="Garamond" w:hAnsi="Times New Roman" w:cs="Times New Roman"/>
          <w:b/>
          <w:bCs/>
          <w:sz w:val="26"/>
          <w:szCs w:val="26"/>
          <w:u w:val="double"/>
        </w:rPr>
        <w:t>tese de inconstitucionalidade formal e material dos arts. 176, 177, 178 e 179 do RIALEAM, topograficamente localizados no “Capítulo IV – “Processo de Crime de Responsabilidade do Governador, do Vice-Governador e de Outros Agentes Políticos”</w:t>
      </w:r>
      <w:r w:rsidRPr="00643B3C">
        <w:rPr>
          <w:rFonts w:ascii="Times New Roman" w:eastAsia="Garamond" w:hAnsi="Times New Roman" w:cs="Times New Roman"/>
          <w:sz w:val="26"/>
          <w:szCs w:val="26"/>
        </w:rPr>
        <w:t xml:space="preserve">. Em suma, alega: </w:t>
      </w:r>
    </w:p>
    <w:p w14:paraId="36B96AE1" w14:textId="77777777" w:rsidR="00F6598D" w:rsidRDefault="00F6598D" w:rsidP="00643B3C">
      <w:pPr>
        <w:spacing w:after="0" w:line="360" w:lineRule="auto"/>
        <w:ind w:firstLine="1134"/>
        <w:jc w:val="both"/>
        <w:rPr>
          <w:rFonts w:ascii="Times New Roman" w:eastAsia="Garamond" w:hAnsi="Times New Roman" w:cs="Times New Roman"/>
          <w:sz w:val="26"/>
          <w:szCs w:val="26"/>
        </w:rPr>
      </w:pPr>
    </w:p>
    <w:p w14:paraId="52C384F5" w14:textId="77777777" w:rsidR="00F6598D" w:rsidRDefault="00643B3C" w:rsidP="00F6598D">
      <w:pPr>
        <w:spacing w:before="120" w:after="120" w:line="360" w:lineRule="auto"/>
        <w:ind w:left="1134"/>
        <w:jc w:val="both"/>
        <w:rPr>
          <w:rFonts w:ascii="Times New Roman" w:eastAsia="Garamond" w:hAnsi="Times New Roman" w:cs="Times New Roman"/>
          <w:sz w:val="26"/>
          <w:szCs w:val="26"/>
        </w:rPr>
      </w:pPr>
      <w:r w:rsidRPr="00F6598D">
        <w:rPr>
          <w:rFonts w:ascii="Times New Roman" w:eastAsia="Garamond" w:hAnsi="Times New Roman" w:cs="Times New Roman"/>
          <w:b/>
          <w:bCs/>
          <w:sz w:val="26"/>
          <w:szCs w:val="26"/>
        </w:rPr>
        <w:t>a)</w:t>
      </w:r>
      <w:r w:rsidRPr="00643B3C">
        <w:rPr>
          <w:rFonts w:ascii="Times New Roman" w:eastAsia="Garamond" w:hAnsi="Times New Roman" w:cs="Times New Roman"/>
          <w:sz w:val="26"/>
          <w:szCs w:val="26"/>
        </w:rPr>
        <w:t xml:space="preserve"> </w:t>
      </w:r>
      <w:r w:rsidRPr="00F6598D">
        <w:rPr>
          <w:rFonts w:ascii="Times New Roman" w:eastAsia="Garamond" w:hAnsi="Times New Roman" w:cs="Times New Roman"/>
          <w:b/>
          <w:bCs/>
          <w:sz w:val="26"/>
          <w:szCs w:val="26"/>
          <w:u w:val="double"/>
        </w:rPr>
        <w:t>invasão da competência legislativa privativa da União</w:t>
      </w:r>
      <w:r>
        <w:rPr>
          <w:rFonts w:ascii="Times New Roman" w:eastAsia="Garamond" w:hAnsi="Times New Roman" w:cs="Times New Roman"/>
          <w:sz w:val="26"/>
          <w:szCs w:val="26"/>
        </w:rPr>
        <w:t xml:space="preserve"> </w:t>
      </w:r>
      <w:r w:rsidRPr="00643B3C">
        <w:rPr>
          <w:rFonts w:ascii="Times New Roman" w:eastAsia="Garamond" w:hAnsi="Times New Roman" w:cs="Times New Roman"/>
          <w:sz w:val="26"/>
          <w:szCs w:val="26"/>
        </w:rPr>
        <w:t xml:space="preserve">prevista no art. </w:t>
      </w:r>
      <w:r w:rsidRPr="00F6598D">
        <w:rPr>
          <w:rFonts w:ascii="Times New Roman" w:eastAsia="Garamond" w:hAnsi="Times New Roman" w:cs="Times New Roman"/>
          <w:b/>
          <w:bCs/>
          <w:sz w:val="26"/>
          <w:szCs w:val="26"/>
          <w:u w:val="single"/>
        </w:rPr>
        <w:t>22, inciso I, da CF/88 e art. 16 da CEAM</w:t>
      </w:r>
      <w:r w:rsidRPr="00643B3C">
        <w:rPr>
          <w:rFonts w:ascii="Times New Roman" w:eastAsia="Garamond" w:hAnsi="Times New Roman" w:cs="Times New Roman"/>
          <w:sz w:val="26"/>
          <w:szCs w:val="26"/>
        </w:rPr>
        <w:t xml:space="preserve">, além de </w:t>
      </w:r>
      <w:r w:rsidRPr="00F6598D">
        <w:rPr>
          <w:rFonts w:ascii="Times New Roman" w:eastAsia="Garamond" w:hAnsi="Times New Roman" w:cs="Times New Roman"/>
          <w:b/>
          <w:bCs/>
          <w:sz w:val="26"/>
          <w:szCs w:val="26"/>
          <w:u w:val="single"/>
        </w:rPr>
        <w:t>violação da Súmula Vinculante nº 46 do STF</w:t>
      </w:r>
      <w:r w:rsidRPr="00643B3C">
        <w:rPr>
          <w:rFonts w:ascii="Times New Roman" w:eastAsia="Garamond" w:hAnsi="Times New Roman" w:cs="Times New Roman"/>
          <w:sz w:val="26"/>
          <w:szCs w:val="26"/>
        </w:rPr>
        <w:t xml:space="preserve">; </w:t>
      </w:r>
    </w:p>
    <w:p w14:paraId="297964A4" w14:textId="77777777" w:rsidR="00F6598D" w:rsidRDefault="00643B3C" w:rsidP="00F6598D">
      <w:pPr>
        <w:spacing w:before="120" w:after="120" w:line="360" w:lineRule="auto"/>
        <w:ind w:left="1134"/>
        <w:jc w:val="both"/>
        <w:rPr>
          <w:rFonts w:ascii="Times New Roman" w:eastAsia="Garamond" w:hAnsi="Times New Roman" w:cs="Times New Roman"/>
          <w:sz w:val="26"/>
          <w:szCs w:val="26"/>
        </w:rPr>
      </w:pPr>
      <w:r w:rsidRPr="00F6598D">
        <w:rPr>
          <w:rFonts w:ascii="Times New Roman" w:eastAsia="Garamond" w:hAnsi="Times New Roman" w:cs="Times New Roman"/>
          <w:b/>
          <w:bCs/>
          <w:sz w:val="26"/>
          <w:szCs w:val="26"/>
        </w:rPr>
        <w:lastRenderedPageBreak/>
        <w:t>b)</w:t>
      </w:r>
      <w:r w:rsidRPr="00643B3C">
        <w:rPr>
          <w:rFonts w:ascii="Times New Roman" w:eastAsia="Garamond" w:hAnsi="Times New Roman" w:cs="Times New Roman"/>
          <w:sz w:val="26"/>
          <w:szCs w:val="26"/>
        </w:rPr>
        <w:t xml:space="preserve"> </w:t>
      </w:r>
      <w:r w:rsidRPr="00F6598D">
        <w:rPr>
          <w:rFonts w:ascii="Times New Roman" w:eastAsia="Garamond" w:hAnsi="Times New Roman" w:cs="Times New Roman"/>
          <w:b/>
          <w:bCs/>
          <w:sz w:val="26"/>
          <w:szCs w:val="26"/>
          <w:u w:val="double"/>
        </w:rPr>
        <w:t>ampliação indevida do rol de legitimados ativos e criação de novos sujeitos passivos nos processos de responsabilização de crimes de responsabilidade</w:t>
      </w:r>
      <w:r w:rsidRPr="00643B3C">
        <w:rPr>
          <w:rFonts w:ascii="Times New Roman" w:eastAsia="Garamond" w:hAnsi="Times New Roman" w:cs="Times New Roman"/>
          <w:sz w:val="26"/>
          <w:szCs w:val="26"/>
        </w:rPr>
        <w:t xml:space="preserve"> </w:t>
      </w:r>
      <w:r w:rsidRPr="00F6598D">
        <w:rPr>
          <w:rFonts w:ascii="Times New Roman" w:eastAsia="Garamond" w:hAnsi="Times New Roman" w:cs="Times New Roman"/>
          <w:sz w:val="26"/>
          <w:szCs w:val="26"/>
        </w:rPr>
        <w:t>(art. 176, caput e §1º, do RIALEAM);</w:t>
      </w:r>
      <w:r w:rsidRPr="00643B3C">
        <w:rPr>
          <w:rFonts w:ascii="Times New Roman" w:eastAsia="Garamond" w:hAnsi="Times New Roman" w:cs="Times New Roman"/>
          <w:sz w:val="26"/>
          <w:szCs w:val="26"/>
        </w:rPr>
        <w:t xml:space="preserve"> </w:t>
      </w:r>
    </w:p>
    <w:p w14:paraId="51601388" w14:textId="77777777" w:rsidR="00F6598D" w:rsidRDefault="00643B3C" w:rsidP="00F6598D">
      <w:pPr>
        <w:spacing w:before="120" w:after="120" w:line="360" w:lineRule="auto"/>
        <w:ind w:left="1134"/>
        <w:jc w:val="both"/>
        <w:rPr>
          <w:rFonts w:ascii="Times New Roman" w:eastAsia="Garamond" w:hAnsi="Times New Roman" w:cs="Times New Roman"/>
          <w:sz w:val="26"/>
          <w:szCs w:val="26"/>
        </w:rPr>
      </w:pPr>
      <w:r w:rsidRPr="00F6598D">
        <w:rPr>
          <w:rFonts w:ascii="Times New Roman" w:eastAsia="Garamond" w:hAnsi="Times New Roman" w:cs="Times New Roman"/>
          <w:b/>
          <w:bCs/>
          <w:sz w:val="26"/>
          <w:szCs w:val="26"/>
        </w:rPr>
        <w:t>c)</w:t>
      </w:r>
      <w:r w:rsidRPr="00643B3C">
        <w:rPr>
          <w:rFonts w:ascii="Times New Roman" w:eastAsia="Garamond" w:hAnsi="Times New Roman" w:cs="Times New Roman"/>
          <w:sz w:val="26"/>
          <w:szCs w:val="26"/>
        </w:rPr>
        <w:t xml:space="preserve"> </w:t>
      </w:r>
      <w:r w:rsidRPr="00F6598D">
        <w:rPr>
          <w:rFonts w:ascii="Times New Roman" w:eastAsia="Garamond" w:hAnsi="Times New Roman" w:cs="Times New Roman"/>
          <w:b/>
          <w:bCs/>
          <w:sz w:val="26"/>
          <w:szCs w:val="26"/>
          <w:u w:val="double"/>
        </w:rPr>
        <w:t>estabelecimento indevido da própria Assembleia Legislativa como órgão julgador dos praticantes de crimes de responsabilidade</w:t>
      </w:r>
      <w:r w:rsidRPr="00643B3C">
        <w:rPr>
          <w:rFonts w:ascii="Times New Roman" w:eastAsia="Garamond" w:hAnsi="Times New Roman" w:cs="Times New Roman"/>
          <w:sz w:val="26"/>
          <w:szCs w:val="26"/>
        </w:rPr>
        <w:t xml:space="preserve"> </w:t>
      </w:r>
      <w:r w:rsidRPr="00F6598D">
        <w:rPr>
          <w:rFonts w:ascii="Times New Roman" w:eastAsia="Garamond" w:hAnsi="Times New Roman" w:cs="Times New Roman"/>
          <w:sz w:val="26"/>
          <w:szCs w:val="26"/>
        </w:rPr>
        <w:t xml:space="preserve">(art. 176, caput e §1º, do RIALEAM); </w:t>
      </w:r>
    </w:p>
    <w:p w14:paraId="682950F9" w14:textId="77777777" w:rsidR="00F6598D" w:rsidRDefault="00643B3C" w:rsidP="00F6598D">
      <w:pPr>
        <w:spacing w:before="120" w:after="120" w:line="360" w:lineRule="auto"/>
        <w:ind w:left="1134"/>
        <w:jc w:val="both"/>
        <w:rPr>
          <w:rFonts w:ascii="Times New Roman" w:eastAsia="Garamond" w:hAnsi="Times New Roman" w:cs="Times New Roman"/>
          <w:sz w:val="26"/>
          <w:szCs w:val="26"/>
        </w:rPr>
      </w:pPr>
      <w:r w:rsidRPr="00F6598D">
        <w:rPr>
          <w:rFonts w:ascii="Times New Roman" w:eastAsia="Garamond" w:hAnsi="Times New Roman" w:cs="Times New Roman"/>
          <w:b/>
          <w:bCs/>
          <w:sz w:val="26"/>
          <w:szCs w:val="26"/>
        </w:rPr>
        <w:t>d)</w:t>
      </w:r>
      <w:r w:rsidRPr="00643B3C">
        <w:rPr>
          <w:rFonts w:ascii="Times New Roman" w:eastAsia="Garamond" w:hAnsi="Times New Roman" w:cs="Times New Roman"/>
          <w:sz w:val="26"/>
          <w:szCs w:val="26"/>
        </w:rPr>
        <w:t xml:space="preserve"> </w:t>
      </w:r>
      <w:r w:rsidRPr="00F6598D">
        <w:rPr>
          <w:rFonts w:ascii="Times New Roman" w:eastAsia="Garamond" w:hAnsi="Times New Roman" w:cs="Times New Roman"/>
          <w:b/>
          <w:bCs/>
          <w:sz w:val="26"/>
          <w:szCs w:val="26"/>
          <w:u w:val="double"/>
        </w:rPr>
        <w:t>inexistência de previsão sequer na Constituição Estadual para definição do rito de julgamento</w:t>
      </w:r>
      <w:r w:rsidRPr="00643B3C">
        <w:rPr>
          <w:rFonts w:ascii="Times New Roman" w:eastAsia="Garamond" w:hAnsi="Times New Roman" w:cs="Times New Roman"/>
          <w:sz w:val="26"/>
          <w:szCs w:val="26"/>
        </w:rPr>
        <w:t xml:space="preserve">, o que demonstra o caráter autônomo da norma </w:t>
      </w:r>
      <w:r w:rsidRPr="00F6598D">
        <w:rPr>
          <w:rFonts w:ascii="Times New Roman" w:eastAsia="Garamond" w:hAnsi="Times New Roman" w:cs="Times New Roman"/>
          <w:sz w:val="26"/>
          <w:szCs w:val="26"/>
        </w:rPr>
        <w:t xml:space="preserve">(art. 176, §2º, do RIALEAM); </w:t>
      </w:r>
    </w:p>
    <w:p w14:paraId="6B969308" w14:textId="0BC64555" w:rsidR="00F6598D" w:rsidRDefault="00643B3C" w:rsidP="00F6598D">
      <w:pPr>
        <w:spacing w:before="120" w:after="120" w:line="360" w:lineRule="auto"/>
        <w:ind w:left="1134"/>
        <w:jc w:val="both"/>
        <w:rPr>
          <w:rFonts w:ascii="Times New Roman" w:eastAsia="Garamond" w:hAnsi="Times New Roman" w:cs="Times New Roman"/>
          <w:sz w:val="26"/>
          <w:szCs w:val="26"/>
        </w:rPr>
      </w:pPr>
      <w:r w:rsidRPr="00F6598D">
        <w:rPr>
          <w:rFonts w:ascii="Times New Roman" w:eastAsia="Garamond" w:hAnsi="Times New Roman" w:cs="Times New Roman"/>
          <w:b/>
          <w:bCs/>
          <w:sz w:val="26"/>
          <w:szCs w:val="26"/>
        </w:rPr>
        <w:t>e)</w:t>
      </w:r>
      <w:r>
        <w:rPr>
          <w:rFonts w:ascii="Times New Roman" w:eastAsia="Garamond" w:hAnsi="Times New Roman" w:cs="Times New Roman"/>
          <w:sz w:val="26"/>
          <w:szCs w:val="26"/>
        </w:rPr>
        <w:t xml:space="preserve"> </w:t>
      </w:r>
      <w:r w:rsidRPr="00F6598D">
        <w:rPr>
          <w:rFonts w:ascii="Times New Roman" w:eastAsia="Garamond" w:hAnsi="Times New Roman" w:cs="Times New Roman"/>
          <w:b/>
          <w:bCs/>
          <w:sz w:val="26"/>
          <w:szCs w:val="26"/>
          <w:u w:val="double"/>
        </w:rPr>
        <w:t>criação de normas processuais e de quórum para julgamento sobre os crimes de responsabilidade em desacordo com o ordenamento jurídico</w:t>
      </w:r>
      <w:r w:rsidRPr="00643B3C">
        <w:rPr>
          <w:rFonts w:ascii="Times New Roman" w:eastAsia="Garamond" w:hAnsi="Times New Roman" w:cs="Times New Roman"/>
          <w:sz w:val="26"/>
          <w:szCs w:val="26"/>
        </w:rPr>
        <w:t xml:space="preserve"> </w:t>
      </w:r>
      <w:r w:rsidRPr="00F6598D">
        <w:rPr>
          <w:rFonts w:ascii="Times New Roman" w:eastAsia="Garamond" w:hAnsi="Times New Roman" w:cs="Times New Roman"/>
          <w:sz w:val="26"/>
          <w:szCs w:val="26"/>
        </w:rPr>
        <w:t>(art. 177, caput, incisos I a VI, e parágrafo único, do RIALEAM);</w:t>
      </w:r>
      <w:r w:rsidRPr="00643B3C">
        <w:rPr>
          <w:rFonts w:ascii="Times New Roman" w:eastAsia="Garamond" w:hAnsi="Times New Roman" w:cs="Times New Roman"/>
          <w:sz w:val="26"/>
          <w:szCs w:val="26"/>
        </w:rPr>
        <w:t xml:space="preserve"> </w:t>
      </w:r>
    </w:p>
    <w:p w14:paraId="59305113" w14:textId="77777777" w:rsidR="00F6598D" w:rsidRDefault="00643B3C" w:rsidP="00F6598D">
      <w:pPr>
        <w:spacing w:before="120" w:after="120" w:line="360" w:lineRule="auto"/>
        <w:ind w:left="1134"/>
        <w:jc w:val="both"/>
        <w:rPr>
          <w:rFonts w:ascii="Times New Roman" w:eastAsia="Garamond" w:hAnsi="Times New Roman" w:cs="Times New Roman"/>
          <w:sz w:val="26"/>
          <w:szCs w:val="26"/>
        </w:rPr>
      </w:pPr>
      <w:r w:rsidRPr="00F6598D">
        <w:rPr>
          <w:rFonts w:ascii="Times New Roman" w:eastAsia="Garamond" w:hAnsi="Times New Roman" w:cs="Times New Roman"/>
          <w:b/>
          <w:bCs/>
          <w:sz w:val="26"/>
          <w:szCs w:val="26"/>
        </w:rPr>
        <w:t>f)</w:t>
      </w:r>
      <w:r w:rsidRPr="00643B3C">
        <w:rPr>
          <w:rFonts w:ascii="Times New Roman" w:eastAsia="Garamond" w:hAnsi="Times New Roman" w:cs="Times New Roman"/>
          <w:sz w:val="26"/>
          <w:szCs w:val="26"/>
        </w:rPr>
        <w:t xml:space="preserve"> </w:t>
      </w:r>
      <w:r w:rsidRPr="00F6598D">
        <w:rPr>
          <w:rFonts w:ascii="Times New Roman" w:eastAsia="Garamond" w:hAnsi="Times New Roman" w:cs="Times New Roman"/>
          <w:b/>
          <w:bCs/>
          <w:sz w:val="26"/>
          <w:szCs w:val="26"/>
          <w:u w:val="double"/>
        </w:rPr>
        <w:t>definição da ALEAM como Tribunal Julgador dos agentes políticos, relativamente à admissibilidade da denúncia, em violação direta ao que determina o ordenamento jurídico</w:t>
      </w:r>
      <w:r w:rsidRPr="00643B3C">
        <w:rPr>
          <w:rFonts w:ascii="Times New Roman" w:eastAsia="Garamond" w:hAnsi="Times New Roman" w:cs="Times New Roman"/>
          <w:sz w:val="26"/>
          <w:szCs w:val="26"/>
        </w:rPr>
        <w:t xml:space="preserve">, inclusive, dispondo sobre a </w:t>
      </w:r>
      <w:r w:rsidRPr="00F6598D">
        <w:rPr>
          <w:rFonts w:ascii="Times New Roman" w:eastAsia="Garamond" w:hAnsi="Times New Roman" w:cs="Times New Roman"/>
          <w:b/>
          <w:bCs/>
          <w:sz w:val="26"/>
          <w:szCs w:val="26"/>
          <w:u w:val="double"/>
        </w:rPr>
        <w:t>possibilidade de afastamento funcional e suspensão de direitos constitucionais</w:t>
      </w:r>
      <w:r w:rsidRPr="00643B3C">
        <w:rPr>
          <w:rFonts w:ascii="Times New Roman" w:eastAsia="Garamond" w:hAnsi="Times New Roman" w:cs="Times New Roman"/>
          <w:sz w:val="26"/>
          <w:szCs w:val="26"/>
        </w:rPr>
        <w:t xml:space="preserve"> </w:t>
      </w:r>
      <w:r w:rsidRPr="00F6598D">
        <w:rPr>
          <w:rFonts w:ascii="Times New Roman" w:eastAsia="Garamond" w:hAnsi="Times New Roman" w:cs="Times New Roman"/>
          <w:sz w:val="26"/>
          <w:szCs w:val="26"/>
        </w:rPr>
        <w:t>(art. 177, inciso V e parágrafo único, do RIALEAM);</w:t>
      </w:r>
      <w:r w:rsidRPr="00643B3C">
        <w:rPr>
          <w:rFonts w:ascii="Times New Roman" w:eastAsia="Garamond" w:hAnsi="Times New Roman" w:cs="Times New Roman"/>
          <w:sz w:val="26"/>
          <w:szCs w:val="26"/>
        </w:rPr>
        <w:t xml:space="preserve"> </w:t>
      </w:r>
    </w:p>
    <w:p w14:paraId="6A35BD74" w14:textId="056258FA" w:rsidR="00F6598D" w:rsidRDefault="00643B3C" w:rsidP="00F6598D">
      <w:pPr>
        <w:spacing w:before="120" w:after="120" w:line="360" w:lineRule="auto"/>
        <w:ind w:left="1134"/>
        <w:jc w:val="both"/>
        <w:rPr>
          <w:rFonts w:ascii="Times New Roman" w:eastAsia="Garamond" w:hAnsi="Times New Roman" w:cs="Times New Roman"/>
          <w:sz w:val="26"/>
          <w:szCs w:val="26"/>
        </w:rPr>
      </w:pPr>
      <w:r w:rsidRPr="00F6598D">
        <w:rPr>
          <w:rFonts w:ascii="Times New Roman" w:eastAsia="Garamond" w:hAnsi="Times New Roman" w:cs="Times New Roman"/>
          <w:b/>
          <w:bCs/>
          <w:sz w:val="26"/>
          <w:szCs w:val="26"/>
        </w:rPr>
        <w:t>g)</w:t>
      </w:r>
      <w:r>
        <w:rPr>
          <w:rFonts w:ascii="Times New Roman" w:eastAsia="Garamond" w:hAnsi="Times New Roman" w:cs="Times New Roman"/>
          <w:sz w:val="26"/>
          <w:szCs w:val="26"/>
        </w:rPr>
        <w:t xml:space="preserve"> </w:t>
      </w:r>
      <w:r w:rsidRPr="00F6598D">
        <w:rPr>
          <w:rFonts w:ascii="Times New Roman" w:eastAsia="Garamond" w:hAnsi="Times New Roman" w:cs="Times New Roman"/>
          <w:b/>
          <w:bCs/>
          <w:sz w:val="26"/>
          <w:szCs w:val="26"/>
          <w:u w:val="double"/>
        </w:rPr>
        <w:t>definição da ALEAM como Tribunal Julgador dos agentes políticos para condenar</w:t>
      </w:r>
      <w:r w:rsidR="00A77B53">
        <w:rPr>
          <w:rFonts w:ascii="Times New Roman" w:eastAsia="Garamond" w:hAnsi="Times New Roman" w:cs="Times New Roman"/>
          <w:b/>
          <w:bCs/>
          <w:sz w:val="26"/>
          <w:szCs w:val="26"/>
          <w:u w:val="double"/>
        </w:rPr>
        <w:t>,</w:t>
      </w:r>
      <w:r w:rsidRPr="00F6598D">
        <w:rPr>
          <w:rFonts w:ascii="Times New Roman" w:eastAsia="Garamond" w:hAnsi="Times New Roman" w:cs="Times New Roman"/>
          <w:b/>
          <w:bCs/>
          <w:sz w:val="26"/>
          <w:szCs w:val="26"/>
          <w:u w:val="double"/>
        </w:rPr>
        <w:t xml:space="preserve"> em caso de culpa “lato sensu”, em violação direta ao que determina o ordenamento jurídico</w:t>
      </w:r>
      <w:r w:rsidRPr="00643B3C">
        <w:rPr>
          <w:rFonts w:ascii="Times New Roman" w:eastAsia="Garamond" w:hAnsi="Times New Roman" w:cs="Times New Roman"/>
          <w:sz w:val="26"/>
          <w:szCs w:val="26"/>
        </w:rPr>
        <w:t>, inclusive</w:t>
      </w:r>
      <w:r>
        <w:rPr>
          <w:rFonts w:ascii="Times New Roman" w:eastAsia="Garamond" w:hAnsi="Times New Roman" w:cs="Times New Roman"/>
          <w:sz w:val="26"/>
          <w:szCs w:val="26"/>
        </w:rPr>
        <w:t xml:space="preserve"> </w:t>
      </w:r>
      <w:r w:rsidRPr="00643B3C">
        <w:rPr>
          <w:rFonts w:ascii="Times New Roman" w:eastAsia="Garamond" w:hAnsi="Times New Roman" w:cs="Times New Roman"/>
          <w:sz w:val="26"/>
          <w:szCs w:val="26"/>
        </w:rPr>
        <w:t xml:space="preserve">dispondo sobre o </w:t>
      </w:r>
      <w:r w:rsidRPr="00F6598D">
        <w:rPr>
          <w:rFonts w:ascii="Times New Roman" w:eastAsia="Garamond" w:hAnsi="Times New Roman" w:cs="Times New Roman"/>
          <w:b/>
          <w:bCs/>
          <w:sz w:val="26"/>
          <w:szCs w:val="26"/>
          <w:u w:val="double"/>
        </w:rPr>
        <w:t>afastamento em definitivo e perda de direitos constitucionais</w:t>
      </w:r>
      <w:r w:rsidRPr="00643B3C">
        <w:rPr>
          <w:rFonts w:ascii="Times New Roman" w:eastAsia="Garamond" w:hAnsi="Times New Roman" w:cs="Times New Roman"/>
          <w:sz w:val="26"/>
          <w:szCs w:val="26"/>
        </w:rPr>
        <w:t xml:space="preserve"> </w:t>
      </w:r>
      <w:r w:rsidRPr="00F6598D">
        <w:rPr>
          <w:rFonts w:ascii="Times New Roman" w:eastAsia="Garamond" w:hAnsi="Times New Roman" w:cs="Times New Roman"/>
          <w:sz w:val="26"/>
          <w:szCs w:val="26"/>
        </w:rPr>
        <w:t>(art. 178 do RIALEAM);</w:t>
      </w:r>
      <w:r w:rsidRPr="00643B3C">
        <w:rPr>
          <w:rFonts w:ascii="Times New Roman" w:eastAsia="Garamond" w:hAnsi="Times New Roman" w:cs="Times New Roman"/>
          <w:sz w:val="26"/>
          <w:szCs w:val="26"/>
        </w:rPr>
        <w:t xml:space="preserve"> </w:t>
      </w:r>
    </w:p>
    <w:p w14:paraId="525F0B35" w14:textId="77777777" w:rsidR="00F6598D" w:rsidRDefault="00643B3C" w:rsidP="00F6598D">
      <w:pPr>
        <w:spacing w:before="120" w:after="120" w:line="360" w:lineRule="auto"/>
        <w:ind w:left="1134"/>
        <w:jc w:val="both"/>
        <w:rPr>
          <w:rFonts w:ascii="Times New Roman" w:eastAsia="Garamond" w:hAnsi="Times New Roman" w:cs="Times New Roman"/>
          <w:sz w:val="26"/>
          <w:szCs w:val="26"/>
        </w:rPr>
      </w:pPr>
      <w:r w:rsidRPr="00F6598D">
        <w:rPr>
          <w:rFonts w:ascii="Times New Roman" w:eastAsia="Garamond" w:hAnsi="Times New Roman" w:cs="Times New Roman"/>
          <w:b/>
          <w:bCs/>
          <w:sz w:val="26"/>
          <w:szCs w:val="26"/>
        </w:rPr>
        <w:t>h)</w:t>
      </w:r>
      <w:r w:rsidRPr="00643B3C">
        <w:rPr>
          <w:rFonts w:ascii="Times New Roman" w:eastAsia="Garamond" w:hAnsi="Times New Roman" w:cs="Times New Roman"/>
          <w:sz w:val="26"/>
          <w:szCs w:val="26"/>
        </w:rPr>
        <w:t xml:space="preserve"> </w:t>
      </w:r>
      <w:r w:rsidRPr="00F6598D">
        <w:rPr>
          <w:rFonts w:ascii="Times New Roman" w:eastAsia="Garamond" w:hAnsi="Times New Roman" w:cs="Times New Roman"/>
          <w:b/>
          <w:bCs/>
          <w:sz w:val="26"/>
          <w:szCs w:val="26"/>
          <w:u w:val="double"/>
        </w:rPr>
        <w:t>violação ao princípio da publicidade e transparência por previsão de voto secreto</w:t>
      </w:r>
      <w:r>
        <w:rPr>
          <w:rFonts w:ascii="Times New Roman" w:eastAsia="Garamond" w:hAnsi="Times New Roman" w:cs="Times New Roman"/>
          <w:sz w:val="26"/>
          <w:szCs w:val="26"/>
        </w:rPr>
        <w:t xml:space="preserve"> </w:t>
      </w:r>
      <w:r w:rsidRPr="00F6598D">
        <w:rPr>
          <w:rFonts w:ascii="Times New Roman" w:eastAsia="Garamond" w:hAnsi="Times New Roman" w:cs="Times New Roman"/>
          <w:sz w:val="26"/>
          <w:szCs w:val="26"/>
        </w:rPr>
        <w:t>(art. 178, §3º, do RIALEAM);</w:t>
      </w:r>
      <w:r w:rsidRPr="00643B3C">
        <w:rPr>
          <w:rFonts w:ascii="Times New Roman" w:eastAsia="Garamond" w:hAnsi="Times New Roman" w:cs="Times New Roman"/>
          <w:sz w:val="26"/>
          <w:szCs w:val="26"/>
        </w:rPr>
        <w:t xml:space="preserve"> </w:t>
      </w:r>
    </w:p>
    <w:p w14:paraId="3CAE9324" w14:textId="505E7298" w:rsidR="00643B3C" w:rsidRDefault="00643B3C" w:rsidP="00F6598D">
      <w:pPr>
        <w:spacing w:before="120" w:after="120" w:line="360" w:lineRule="auto"/>
        <w:ind w:left="1134"/>
        <w:jc w:val="both"/>
        <w:rPr>
          <w:rFonts w:ascii="Times New Roman" w:eastAsia="Garamond" w:hAnsi="Times New Roman" w:cs="Times New Roman"/>
          <w:sz w:val="26"/>
          <w:szCs w:val="26"/>
        </w:rPr>
      </w:pPr>
      <w:r w:rsidRPr="00F6598D">
        <w:rPr>
          <w:rFonts w:ascii="Times New Roman" w:eastAsia="Garamond" w:hAnsi="Times New Roman" w:cs="Times New Roman"/>
          <w:b/>
          <w:bCs/>
          <w:sz w:val="26"/>
          <w:szCs w:val="26"/>
        </w:rPr>
        <w:t>i)</w:t>
      </w:r>
      <w:r w:rsidRPr="00643B3C">
        <w:rPr>
          <w:rFonts w:ascii="Times New Roman" w:eastAsia="Garamond" w:hAnsi="Times New Roman" w:cs="Times New Roman"/>
          <w:sz w:val="26"/>
          <w:szCs w:val="26"/>
        </w:rPr>
        <w:t xml:space="preserve"> </w:t>
      </w:r>
      <w:r w:rsidRPr="00F6598D">
        <w:rPr>
          <w:rFonts w:ascii="Times New Roman" w:eastAsia="Garamond" w:hAnsi="Times New Roman" w:cs="Times New Roman"/>
          <w:b/>
          <w:bCs/>
          <w:sz w:val="26"/>
          <w:szCs w:val="26"/>
          <w:u w:val="double"/>
        </w:rPr>
        <w:t>criação de tipo penal e regras de julgamento em desacordo com o ordenamento constitucional</w:t>
      </w:r>
      <w:r w:rsidRPr="00643B3C">
        <w:rPr>
          <w:rFonts w:ascii="Times New Roman" w:eastAsia="Garamond" w:hAnsi="Times New Roman" w:cs="Times New Roman"/>
          <w:sz w:val="26"/>
          <w:szCs w:val="26"/>
        </w:rPr>
        <w:t xml:space="preserve"> (art. 179 do</w:t>
      </w:r>
      <w:bookmarkStart w:id="1" w:name="_GoBack"/>
      <w:bookmarkEnd w:id="1"/>
      <w:r w:rsidRPr="00643B3C">
        <w:rPr>
          <w:rFonts w:ascii="Times New Roman" w:eastAsia="Garamond" w:hAnsi="Times New Roman" w:cs="Times New Roman"/>
          <w:sz w:val="26"/>
          <w:szCs w:val="26"/>
        </w:rPr>
        <w:t xml:space="preserve"> RIALEAM).</w:t>
      </w:r>
    </w:p>
    <w:p w14:paraId="332EE27C" w14:textId="28B38032" w:rsidR="00643B3C" w:rsidRDefault="00643B3C" w:rsidP="00643B3C">
      <w:pPr>
        <w:spacing w:after="0" w:line="360" w:lineRule="auto"/>
        <w:ind w:firstLine="1134"/>
        <w:jc w:val="both"/>
        <w:rPr>
          <w:rFonts w:ascii="Times New Roman" w:eastAsia="Garamond" w:hAnsi="Times New Roman" w:cs="Times New Roman"/>
          <w:sz w:val="26"/>
          <w:szCs w:val="26"/>
        </w:rPr>
      </w:pPr>
    </w:p>
    <w:p w14:paraId="6A1236E5" w14:textId="7BE5EABE" w:rsidR="00F6598D" w:rsidRDefault="00643B3C" w:rsidP="00643B3C">
      <w:pPr>
        <w:spacing w:after="0" w:line="360" w:lineRule="auto"/>
        <w:ind w:firstLine="1134"/>
        <w:jc w:val="both"/>
        <w:rPr>
          <w:rFonts w:ascii="Times New Roman" w:eastAsia="Garamond" w:hAnsi="Times New Roman" w:cs="Times New Roman"/>
          <w:sz w:val="26"/>
          <w:szCs w:val="26"/>
        </w:rPr>
      </w:pPr>
      <w:r w:rsidRPr="00643B3C">
        <w:rPr>
          <w:rFonts w:ascii="Times New Roman" w:eastAsia="Garamond" w:hAnsi="Times New Roman" w:cs="Times New Roman"/>
          <w:sz w:val="26"/>
          <w:szCs w:val="26"/>
        </w:rPr>
        <w:lastRenderedPageBreak/>
        <w:t>Após a exposição dos fundamentos da ação, o Requerente pugn</w:t>
      </w:r>
      <w:r w:rsidR="0037527C">
        <w:rPr>
          <w:rFonts w:ascii="Times New Roman" w:eastAsia="Garamond" w:hAnsi="Times New Roman" w:cs="Times New Roman"/>
          <w:sz w:val="26"/>
          <w:szCs w:val="26"/>
        </w:rPr>
        <w:t>ou</w:t>
      </w:r>
      <w:r w:rsidRPr="00643B3C">
        <w:rPr>
          <w:rFonts w:ascii="Times New Roman" w:eastAsia="Garamond" w:hAnsi="Times New Roman" w:cs="Times New Roman"/>
          <w:sz w:val="26"/>
          <w:szCs w:val="26"/>
        </w:rPr>
        <w:t xml:space="preserve"> pela</w:t>
      </w:r>
      <w:r>
        <w:rPr>
          <w:rFonts w:ascii="Times New Roman" w:eastAsia="Garamond" w:hAnsi="Times New Roman" w:cs="Times New Roman"/>
          <w:sz w:val="26"/>
          <w:szCs w:val="26"/>
        </w:rPr>
        <w:t xml:space="preserve"> </w:t>
      </w:r>
      <w:r w:rsidRPr="00643B3C">
        <w:rPr>
          <w:rFonts w:ascii="Times New Roman" w:eastAsia="Garamond" w:hAnsi="Times New Roman" w:cs="Times New Roman"/>
          <w:sz w:val="26"/>
          <w:szCs w:val="26"/>
        </w:rPr>
        <w:t>concessão liminar de medida cautelar, indicando atender todos os requisitos legais</w:t>
      </w:r>
      <w:r w:rsidR="00F6598D">
        <w:rPr>
          <w:rFonts w:ascii="Times New Roman" w:eastAsia="Garamond" w:hAnsi="Times New Roman" w:cs="Times New Roman"/>
          <w:sz w:val="26"/>
          <w:szCs w:val="26"/>
        </w:rPr>
        <w:t xml:space="preserve">: </w:t>
      </w:r>
    </w:p>
    <w:p w14:paraId="0426B6C2" w14:textId="77777777" w:rsidR="00F6598D" w:rsidRDefault="00F6598D" w:rsidP="00643B3C">
      <w:pPr>
        <w:spacing w:after="0" w:line="360" w:lineRule="auto"/>
        <w:ind w:firstLine="1134"/>
        <w:jc w:val="both"/>
        <w:rPr>
          <w:rFonts w:ascii="Times New Roman" w:eastAsia="Garamond" w:hAnsi="Times New Roman" w:cs="Times New Roman"/>
          <w:sz w:val="26"/>
          <w:szCs w:val="26"/>
        </w:rPr>
      </w:pPr>
    </w:p>
    <w:p w14:paraId="467EC976" w14:textId="6BB10FCC" w:rsidR="00F6598D" w:rsidRDefault="00643B3C" w:rsidP="00836E34">
      <w:pPr>
        <w:spacing w:after="0" w:line="360" w:lineRule="auto"/>
        <w:ind w:left="1134"/>
        <w:jc w:val="both"/>
        <w:rPr>
          <w:rFonts w:ascii="Times New Roman" w:eastAsia="Garamond" w:hAnsi="Times New Roman" w:cs="Times New Roman"/>
          <w:sz w:val="26"/>
          <w:szCs w:val="26"/>
        </w:rPr>
      </w:pPr>
      <w:r w:rsidRPr="00910577">
        <w:rPr>
          <w:rFonts w:ascii="Times New Roman" w:eastAsia="Garamond" w:hAnsi="Times New Roman" w:cs="Times New Roman"/>
          <w:b/>
          <w:bCs/>
          <w:sz w:val="26"/>
          <w:szCs w:val="26"/>
        </w:rPr>
        <w:t xml:space="preserve">a) </w:t>
      </w:r>
      <w:r w:rsidRPr="00910577">
        <w:rPr>
          <w:rFonts w:ascii="Times New Roman" w:eastAsia="Garamond" w:hAnsi="Times New Roman" w:cs="Times New Roman"/>
          <w:b/>
          <w:bCs/>
          <w:sz w:val="26"/>
          <w:szCs w:val="26"/>
          <w:u w:val="single"/>
        </w:rPr>
        <w:t>fumus boni iuris</w:t>
      </w:r>
      <w:r w:rsidRPr="00910577">
        <w:rPr>
          <w:rFonts w:ascii="Times New Roman" w:eastAsia="Garamond" w:hAnsi="Times New Roman" w:cs="Times New Roman"/>
          <w:sz w:val="26"/>
          <w:szCs w:val="26"/>
        </w:rPr>
        <w:t xml:space="preserve"> está no fato de que o legitimado comprovou</w:t>
      </w:r>
      <w:r w:rsidR="00A77B53" w:rsidRPr="00910577">
        <w:rPr>
          <w:rFonts w:ascii="Times New Roman" w:eastAsia="Garamond" w:hAnsi="Times New Roman" w:cs="Times New Roman"/>
          <w:sz w:val="26"/>
          <w:szCs w:val="26"/>
        </w:rPr>
        <w:t>,</w:t>
      </w:r>
      <w:r w:rsidRPr="00910577">
        <w:rPr>
          <w:rFonts w:ascii="Times New Roman" w:eastAsia="Garamond" w:hAnsi="Times New Roman" w:cs="Times New Roman"/>
          <w:sz w:val="26"/>
          <w:szCs w:val="26"/>
        </w:rPr>
        <w:t xml:space="preserve"> de forma clara e incontroversa</w:t>
      </w:r>
      <w:r w:rsidR="00A77B53" w:rsidRPr="00910577">
        <w:rPr>
          <w:rFonts w:ascii="Times New Roman" w:eastAsia="Garamond" w:hAnsi="Times New Roman" w:cs="Times New Roman"/>
          <w:sz w:val="26"/>
          <w:szCs w:val="26"/>
        </w:rPr>
        <w:t>,</w:t>
      </w:r>
      <w:r w:rsidRPr="00910577">
        <w:rPr>
          <w:rFonts w:ascii="Times New Roman" w:eastAsia="Garamond" w:hAnsi="Times New Roman" w:cs="Times New Roman"/>
          <w:sz w:val="26"/>
          <w:szCs w:val="26"/>
        </w:rPr>
        <w:t xml:space="preserve"> a regularidade do direito que lhe é assegurado, posto que, houve demonstração cabal de que a Assembleia Legislativa do Estado do Amazonas usurpou competência da União e legislou sobre temas que não eram da sua alçada, de modo que, houve violação do art. 16 da CEAM e art. 22, inciso I, da CF/88, bem como desrespeito aos arts. 28, inciso XXI,</w:t>
      </w:r>
      <w:r w:rsidRPr="00643B3C">
        <w:rPr>
          <w:rFonts w:ascii="Times New Roman" w:eastAsia="Garamond" w:hAnsi="Times New Roman" w:cs="Times New Roman"/>
          <w:sz w:val="26"/>
          <w:szCs w:val="26"/>
        </w:rPr>
        <w:t xml:space="preserve"> 31, §2º, e 56, após</w:t>
      </w:r>
      <w:r>
        <w:rPr>
          <w:rFonts w:ascii="Times New Roman" w:eastAsia="Garamond" w:hAnsi="Times New Roman" w:cs="Times New Roman"/>
          <w:sz w:val="26"/>
          <w:szCs w:val="26"/>
        </w:rPr>
        <w:t xml:space="preserve"> </w:t>
      </w:r>
      <w:r w:rsidRPr="00643B3C">
        <w:rPr>
          <w:rFonts w:ascii="Times New Roman" w:eastAsia="Garamond" w:hAnsi="Times New Roman" w:cs="Times New Roman"/>
          <w:sz w:val="26"/>
          <w:szCs w:val="26"/>
        </w:rPr>
        <w:t>decisão do Supremo Tribunal Federal na ADI n° 4.771/AM, todos dispositivos da CEAM –</w:t>
      </w:r>
      <w:r>
        <w:rPr>
          <w:rFonts w:ascii="Times New Roman" w:eastAsia="Garamond" w:hAnsi="Times New Roman" w:cs="Times New Roman"/>
          <w:sz w:val="26"/>
          <w:szCs w:val="26"/>
        </w:rPr>
        <w:t xml:space="preserve"> </w:t>
      </w:r>
      <w:r w:rsidRPr="00643B3C">
        <w:rPr>
          <w:rFonts w:ascii="Times New Roman" w:eastAsia="Garamond" w:hAnsi="Times New Roman" w:cs="Times New Roman"/>
          <w:sz w:val="26"/>
          <w:szCs w:val="26"/>
        </w:rPr>
        <w:t xml:space="preserve">citados precedentes do Tribunal de Justiça; </w:t>
      </w:r>
    </w:p>
    <w:p w14:paraId="4C0E8871" w14:textId="77777777" w:rsidR="00F6598D" w:rsidRDefault="00F6598D" w:rsidP="00836E34">
      <w:pPr>
        <w:spacing w:after="0" w:line="360" w:lineRule="auto"/>
        <w:ind w:left="1134"/>
        <w:jc w:val="both"/>
        <w:rPr>
          <w:rFonts w:ascii="Times New Roman" w:eastAsia="Garamond" w:hAnsi="Times New Roman" w:cs="Times New Roman"/>
          <w:b/>
          <w:bCs/>
          <w:sz w:val="26"/>
          <w:szCs w:val="26"/>
        </w:rPr>
      </w:pPr>
    </w:p>
    <w:p w14:paraId="4DB4A7A4" w14:textId="77777777" w:rsidR="00F6598D" w:rsidRDefault="00643B3C" w:rsidP="00836E34">
      <w:pPr>
        <w:spacing w:after="0" w:line="360" w:lineRule="auto"/>
        <w:ind w:left="1134"/>
        <w:jc w:val="both"/>
        <w:rPr>
          <w:rFonts w:ascii="Times New Roman" w:eastAsia="Garamond" w:hAnsi="Times New Roman" w:cs="Times New Roman"/>
          <w:sz w:val="26"/>
          <w:szCs w:val="26"/>
        </w:rPr>
      </w:pPr>
      <w:r w:rsidRPr="00F6598D">
        <w:rPr>
          <w:rFonts w:ascii="Times New Roman" w:eastAsia="Garamond" w:hAnsi="Times New Roman" w:cs="Times New Roman"/>
          <w:b/>
          <w:bCs/>
          <w:sz w:val="26"/>
          <w:szCs w:val="26"/>
        </w:rPr>
        <w:t>b)</w:t>
      </w:r>
      <w:r w:rsidRPr="00643B3C">
        <w:rPr>
          <w:rFonts w:ascii="Times New Roman" w:eastAsia="Garamond" w:hAnsi="Times New Roman" w:cs="Times New Roman"/>
          <w:sz w:val="26"/>
          <w:szCs w:val="26"/>
        </w:rPr>
        <w:t xml:space="preserve"> </w:t>
      </w:r>
      <w:r w:rsidRPr="00F6598D">
        <w:rPr>
          <w:rFonts w:ascii="Times New Roman" w:eastAsia="Garamond" w:hAnsi="Times New Roman" w:cs="Times New Roman"/>
          <w:b/>
          <w:bCs/>
          <w:sz w:val="26"/>
          <w:szCs w:val="26"/>
          <w:u w:val="single"/>
        </w:rPr>
        <w:t>periculum in mora</w:t>
      </w:r>
      <w:r w:rsidRPr="00643B3C">
        <w:rPr>
          <w:rFonts w:ascii="Times New Roman" w:eastAsia="Garamond" w:hAnsi="Times New Roman" w:cs="Times New Roman"/>
          <w:sz w:val="26"/>
          <w:szCs w:val="26"/>
        </w:rPr>
        <w:t xml:space="preserve"> por lesão grave e de difícil</w:t>
      </w:r>
      <w:r>
        <w:rPr>
          <w:rFonts w:ascii="Times New Roman" w:eastAsia="Garamond" w:hAnsi="Times New Roman" w:cs="Times New Roman"/>
          <w:sz w:val="26"/>
          <w:szCs w:val="26"/>
        </w:rPr>
        <w:t xml:space="preserve"> </w:t>
      </w:r>
      <w:r w:rsidRPr="00643B3C">
        <w:rPr>
          <w:rFonts w:ascii="Times New Roman" w:eastAsia="Garamond" w:hAnsi="Times New Roman" w:cs="Times New Roman"/>
          <w:sz w:val="26"/>
          <w:szCs w:val="26"/>
        </w:rPr>
        <w:t>reparação, consubstanciado no renitente descumprimento da Súmula Vinculante nº 46 e do</w:t>
      </w:r>
      <w:r>
        <w:rPr>
          <w:rFonts w:ascii="Times New Roman" w:eastAsia="Garamond" w:hAnsi="Times New Roman" w:cs="Times New Roman"/>
          <w:sz w:val="26"/>
          <w:szCs w:val="26"/>
        </w:rPr>
        <w:t xml:space="preserve"> </w:t>
      </w:r>
      <w:r w:rsidRPr="00643B3C">
        <w:rPr>
          <w:rFonts w:ascii="Times New Roman" w:eastAsia="Garamond" w:hAnsi="Times New Roman" w:cs="Times New Roman"/>
          <w:sz w:val="26"/>
          <w:szCs w:val="26"/>
        </w:rPr>
        <w:t>julgado na ADI nº 4.771/AM, mormente porque o Chefe do Poder Executivo enfrenta constantes</w:t>
      </w:r>
      <w:r>
        <w:rPr>
          <w:rFonts w:ascii="Times New Roman" w:eastAsia="Garamond" w:hAnsi="Times New Roman" w:cs="Times New Roman"/>
          <w:sz w:val="26"/>
          <w:szCs w:val="26"/>
        </w:rPr>
        <w:t xml:space="preserve"> </w:t>
      </w:r>
      <w:r w:rsidRPr="00643B3C">
        <w:rPr>
          <w:rFonts w:ascii="Times New Roman" w:eastAsia="Garamond" w:hAnsi="Times New Roman" w:cs="Times New Roman"/>
          <w:sz w:val="26"/>
          <w:szCs w:val="26"/>
        </w:rPr>
        <w:t xml:space="preserve">pedidos de </w:t>
      </w:r>
      <w:r w:rsidRPr="00B72FAE">
        <w:rPr>
          <w:rFonts w:ascii="Times New Roman" w:eastAsia="Garamond" w:hAnsi="Times New Roman" w:cs="Times New Roman"/>
          <w:i/>
          <w:iCs/>
          <w:sz w:val="26"/>
          <w:szCs w:val="26"/>
        </w:rPr>
        <w:t>impeachment</w:t>
      </w:r>
      <w:r w:rsidRPr="00643B3C">
        <w:rPr>
          <w:rFonts w:ascii="Times New Roman" w:eastAsia="Garamond" w:hAnsi="Times New Roman" w:cs="Times New Roman"/>
          <w:sz w:val="26"/>
          <w:szCs w:val="26"/>
        </w:rPr>
        <w:t xml:space="preserve"> em seu mandato sem uma correta limitação da atuação da</w:t>
      </w:r>
      <w:r>
        <w:rPr>
          <w:rFonts w:ascii="Times New Roman" w:eastAsia="Garamond" w:hAnsi="Times New Roman" w:cs="Times New Roman"/>
          <w:sz w:val="26"/>
          <w:szCs w:val="26"/>
        </w:rPr>
        <w:t xml:space="preserve"> </w:t>
      </w:r>
      <w:r w:rsidRPr="00643B3C">
        <w:rPr>
          <w:rFonts w:ascii="Times New Roman" w:eastAsia="Garamond" w:hAnsi="Times New Roman" w:cs="Times New Roman"/>
          <w:sz w:val="26"/>
          <w:szCs w:val="26"/>
        </w:rPr>
        <w:t xml:space="preserve">Assembleia Legislativa, </w:t>
      </w:r>
      <w:r w:rsidRPr="0037527C">
        <w:rPr>
          <w:rFonts w:ascii="Times New Roman" w:eastAsia="Garamond" w:hAnsi="Times New Roman" w:cs="Times New Roman"/>
          <w:b/>
          <w:sz w:val="26"/>
          <w:szCs w:val="26"/>
          <w:u w:val="double"/>
        </w:rPr>
        <w:t>assim como porque se criou o “</w:t>
      </w:r>
      <w:r w:rsidRPr="00B72FAE">
        <w:rPr>
          <w:rFonts w:ascii="Times New Roman" w:eastAsia="Garamond" w:hAnsi="Times New Roman" w:cs="Times New Roman"/>
          <w:b/>
          <w:i/>
          <w:iCs/>
          <w:sz w:val="26"/>
          <w:szCs w:val="26"/>
          <w:u w:val="double"/>
        </w:rPr>
        <w:t>impeachment</w:t>
      </w:r>
      <w:r w:rsidRPr="0037527C">
        <w:rPr>
          <w:rFonts w:ascii="Times New Roman" w:eastAsia="Garamond" w:hAnsi="Times New Roman" w:cs="Times New Roman"/>
          <w:b/>
          <w:sz w:val="26"/>
          <w:szCs w:val="26"/>
          <w:u w:val="double"/>
        </w:rPr>
        <w:t xml:space="preserve"> de Vice-Governador”, em desacordo com o ordenamento jurídico</w:t>
      </w:r>
      <w:r w:rsidRPr="00643B3C">
        <w:rPr>
          <w:rFonts w:ascii="Times New Roman" w:eastAsia="Garamond" w:hAnsi="Times New Roman" w:cs="Times New Roman"/>
          <w:sz w:val="26"/>
          <w:szCs w:val="26"/>
        </w:rPr>
        <w:t xml:space="preserve">. </w:t>
      </w:r>
    </w:p>
    <w:p w14:paraId="032A99D9" w14:textId="77777777" w:rsidR="00F6598D" w:rsidRDefault="00F6598D" w:rsidP="00643B3C">
      <w:pPr>
        <w:spacing w:after="0" w:line="360" w:lineRule="auto"/>
        <w:ind w:firstLine="1134"/>
        <w:jc w:val="both"/>
        <w:rPr>
          <w:rFonts w:ascii="Times New Roman" w:eastAsia="Garamond" w:hAnsi="Times New Roman" w:cs="Times New Roman"/>
          <w:sz w:val="26"/>
          <w:szCs w:val="26"/>
        </w:rPr>
      </w:pPr>
    </w:p>
    <w:p w14:paraId="0949CD24" w14:textId="620F02A3" w:rsidR="00643B3C" w:rsidRDefault="00643B3C" w:rsidP="00643B3C">
      <w:pPr>
        <w:spacing w:after="0" w:line="360" w:lineRule="auto"/>
        <w:ind w:firstLine="1134"/>
        <w:jc w:val="both"/>
        <w:rPr>
          <w:rFonts w:ascii="Times New Roman" w:eastAsia="Garamond" w:hAnsi="Times New Roman" w:cs="Times New Roman"/>
          <w:sz w:val="26"/>
          <w:szCs w:val="26"/>
        </w:rPr>
      </w:pPr>
      <w:r w:rsidRPr="00643B3C">
        <w:rPr>
          <w:rFonts w:ascii="Times New Roman" w:eastAsia="Garamond" w:hAnsi="Times New Roman" w:cs="Times New Roman"/>
          <w:sz w:val="26"/>
          <w:szCs w:val="26"/>
        </w:rPr>
        <w:t>Por fim, defende</w:t>
      </w:r>
      <w:r w:rsidR="00836E34">
        <w:rPr>
          <w:rFonts w:ascii="Times New Roman" w:eastAsia="Garamond" w:hAnsi="Times New Roman" w:cs="Times New Roman"/>
          <w:sz w:val="26"/>
          <w:szCs w:val="26"/>
        </w:rPr>
        <w:t>u</w:t>
      </w:r>
      <w:r w:rsidRPr="00643B3C">
        <w:rPr>
          <w:rFonts w:ascii="Times New Roman" w:eastAsia="Garamond" w:hAnsi="Times New Roman" w:cs="Times New Roman"/>
          <w:sz w:val="26"/>
          <w:szCs w:val="26"/>
        </w:rPr>
        <w:t xml:space="preserve"> a possibilidade de concessão monocrática da medida</w:t>
      </w:r>
      <w:r>
        <w:rPr>
          <w:rFonts w:ascii="Times New Roman" w:eastAsia="Garamond" w:hAnsi="Times New Roman" w:cs="Times New Roman"/>
          <w:sz w:val="26"/>
          <w:szCs w:val="26"/>
        </w:rPr>
        <w:t xml:space="preserve"> </w:t>
      </w:r>
      <w:r w:rsidRPr="00643B3C">
        <w:rPr>
          <w:rFonts w:ascii="Times New Roman" w:eastAsia="Garamond" w:hAnsi="Times New Roman" w:cs="Times New Roman"/>
          <w:sz w:val="26"/>
          <w:szCs w:val="26"/>
        </w:rPr>
        <w:t xml:space="preserve">cautelar pleiteada, porquanto, mesmo sendo sabido que, em regra, </w:t>
      </w:r>
      <w:r w:rsidRPr="00836E34">
        <w:rPr>
          <w:rFonts w:ascii="Times New Roman" w:eastAsia="Garamond" w:hAnsi="Times New Roman" w:cs="Times New Roman"/>
          <w:b/>
          <w:bCs/>
          <w:sz w:val="26"/>
          <w:szCs w:val="26"/>
          <w:u w:val="double"/>
        </w:rPr>
        <w:t>a medida cautelar em ação direta de inconstitucionalidade está submetida à reserva de plenário, nos moldes do art. 97 da Constituição Federal e art. 10 da Lei n° 9.868/1999</w:t>
      </w:r>
      <w:r w:rsidRPr="00643B3C">
        <w:rPr>
          <w:rFonts w:ascii="Times New Roman" w:eastAsia="Garamond" w:hAnsi="Times New Roman" w:cs="Times New Roman"/>
          <w:sz w:val="26"/>
          <w:szCs w:val="26"/>
        </w:rPr>
        <w:t>, o próprio Supremo Tribunal Federal,</w:t>
      </w:r>
      <w:r>
        <w:rPr>
          <w:rFonts w:ascii="Times New Roman" w:eastAsia="Garamond" w:hAnsi="Times New Roman" w:cs="Times New Roman"/>
          <w:sz w:val="26"/>
          <w:szCs w:val="26"/>
        </w:rPr>
        <w:t xml:space="preserve"> </w:t>
      </w:r>
      <w:r w:rsidRPr="00643B3C">
        <w:rPr>
          <w:rFonts w:ascii="Times New Roman" w:eastAsia="Garamond" w:hAnsi="Times New Roman" w:cs="Times New Roman"/>
          <w:sz w:val="26"/>
          <w:szCs w:val="26"/>
        </w:rPr>
        <w:t>considerando que a lei não pode prever todas as possíveis hipóteses que possam vir a</w:t>
      </w:r>
      <w:r>
        <w:rPr>
          <w:rFonts w:ascii="Times New Roman" w:eastAsia="Garamond" w:hAnsi="Times New Roman" w:cs="Times New Roman"/>
          <w:sz w:val="26"/>
          <w:szCs w:val="26"/>
        </w:rPr>
        <w:t xml:space="preserve"> </w:t>
      </w:r>
      <w:r w:rsidRPr="00643B3C">
        <w:rPr>
          <w:rFonts w:ascii="Times New Roman" w:eastAsia="Garamond" w:hAnsi="Times New Roman" w:cs="Times New Roman"/>
          <w:sz w:val="26"/>
          <w:szCs w:val="26"/>
        </w:rPr>
        <w:t xml:space="preserve">configurar a urgência da pretensão cautelar, </w:t>
      </w:r>
      <w:r w:rsidRPr="00836E34">
        <w:rPr>
          <w:rFonts w:ascii="Times New Roman" w:eastAsia="Garamond" w:hAnsi="Times New Roman" w:cs="Times New Roman"/>
          <w:b/>
          <w:bCs/>
          <w:sz w:val="26"/>
          <w:szCs w:val="26"/>
          <w:u w:val="double"/>
        </w:rPr>
        <w:t>tem reconhecido a possibilidade de utilização do poder geral de cautela pelo Relator para que este decida monocraticamente sobre o pedido, fora dos períodos de recesso forense e férias, em que se anteveja perda de utilidade</w:t>
      </w:r>
      <w:r w:rsidR="00B72FAE">
        <w:rPr>
          <w:rFonts w:ascii="Times New Roman" w:eastAsia="Garamond" w:hAnsi="Times New Roman" w:cs="Times New Roman"/>
          <w:b/>
          <w:bCs/>
          <w:sz w:val="26"/>
          <w:szCs w:val="26"/>
          <w:u w:val="double"/>
        </w:rPr>
        <w:t>,</w:t>
      </w:r>
      <w:r w:rsidRPr="00836E34">
        <w:rPr>
          <w:rFonts w:ascii="Times New Roman" w:eastAsia="Garamond" w:hAnsi="Times New Roman" w:cs="Times New Roman"/>
          <w:b/>
          <w:bCs/>
          <w:sz w:val="26"/>
          <w:szCs w:val="26"/>
          <w:u w:val="double"/>
        </w:rPr>
        <w:t xml:space="preserve"> caso se aguarde o </w:t>
      </w:r>
      <w:r w:rsidRPr="00836E34">
        <w:rPr>
          <w:rFonts w:ascii="Times New Roman" w:eastAsia="Garamond" w:hAnsi="Times New Roman" w:cs="Times New Roman"/>
          <w:b/>
          <w:bCs/>
          <w:sz w:val="26"/>
          <w:szCs w:val="26"/>
          <w:u w:val="double"/>
        </w:rPr>
        <w:lastRenderedPageBreak/>
        <w:t>cumprimento do rito burocrático legalmente estabelecido, devendo, de toda forma, submeter sua decisão cautelar ao referendo do Tribunal, em Sessão Plenária (art. 21, inciso V, RISTF)</w:t>
      </w:r>
      <w:r w:rsidRPr="00643B3C">
        <w:rPr>
          <w:rFonts w:ascii="Times New Roman" w:eastAsia="Garamond" w:hAnsi="Times New Roman" w:cs="Times New Roman"/>
          <w:sz w:val="26"/>
          <w:szCs w:val="26"/>
        </w:rPr>
        <w:t>.</w:t>
      </w:r>
    </w:p>
    <w:p w14:paraId="0A09F5AC" w14:textId="3B228021" w:rsidR="00643B3C" w:rsidRDefault="00643B3C" w:rsidP="00643B3C">
      <w:pPr>
        <w:spacing w:after="0" w:line="360" w:lineRule="auto"/>
        <w:ind w:firstLine="1134"/>
        <w:jc w:val="both"/>
        <w:rPr>
          <w:rFonts w:ascii="Times New Roman" w:eastAsia="Garamond" w:hAnsi="Times New Roman" w:cs="Times New Roman"/>
          <w:sz w:val="26"/>
          <w:szCs w:val="26"/>
        </w:rPr>
      </w:pPr>
    </w:p>
    <w:p w14:paraId="359A581E" w14:textId="14A7A27B" w:rsidR="00643B3C" w:rsidRDefault="00643B3C" w:rsidP="00643B3C">
      <w:pPr>
        <w:spacing w:after="0" w:line="360" w:lineRule="auto"/>
        <w:ind w:firstLine="1134"/>
        <w:jc w:val="both"/>
        <w:rPr>
          <w:rFonts w:ascii="Times New Roman" w:eastAsia="Garamond" w:hAnsi="Times New Roman" w:cs="Times New Roman"/>
          <w:sz w:val="26"/>
          <w:szCs w:val="26"/>
        </w:rPr>
      </w:pPr>
      <w:r>
        <w:rPr>
          <w:rFonts w:ascii="Times New Roman" w:eastAsia="Garamond" w:hAnsi="Times New Roman" w:cs="Times New Roman"/>
          <w:sz w:val="26"/>
          <w:szCs w:val="26"/>
        </w:rPr>
        <w:t xml:space="preserve">Assim, </w:t>
      </w:r>
      <w:r w:rsidR="00836E34">
        <w:rPr>
          <w:rFonts w:ascii="Times New Roman" w:eastAsia="Garamond" w:hAnsi="Times New Roman" w:cs="Times New Roman"/>
          <w:sz w:val="26"/>
          <w:szCs w:val="26"/>
        </w:rPr>
        <w:t xml:space="preserve">aos </w:t>
      </w:r>
      <w:r w:rsidR="00836E34" w:rsidRPr="00836E34">
        <w:rPr>
          <w:rFonts w:ascii="Times New Roman" w:eastAsia="Garamond" w:hAnsi="Times New Roman" w:cs="Times New Roman"/>
          <w:b/>
          <w:bCs/>
          <w:sz w:val="26"/>
          <w:szCs w:val="26"/>
          <w:u w:val="single"/>
        </w:rPr>
        <w:t>13 de maio de 2020</w:t>
      </w:r>
      <w:r w:rsidR="00836E34">
        <w:rPr>
          <w:rFonts w:ascii="Times New Roman" w:eastAsia="Garamond" w:hAnsi="Times New Roman" w:cs="Times New Roman"/>
          <w:sz w:val="26"/>
          <w:szCs w:val="26"/>
        </w:rPr>
        <w:t xml:space="preserve">, </w:t>
      </w:r>
      <w:r>
        <w:rPr>
          <w:rFonts w:ascii="Times New Roman" w:eastAsia="Garamond" w:hAnsi="Times New Roman" w:cs="Times New Roman"/>
          <w:sz w:val="26"/>
          <w:szCs w:val="26"/>
        </w:rPr>
        <w:t xml:space="preserve">reconhecendo a existência do </w:t>
      </w:r>
      <w:r w:rsidRPr="00B72FAE">
        <w:rPr>
          <w:rFonts w:ascii="Times New Roman" w:eastAsia="Garamond" w:hAnsi="Times New Roman" w:cs="Times New Roman"/>
          <w:i/>
          <w:iCs/>
          <w:sz w:val="26"/>
          <w:szCs w:val="26"/>
        </w:rPr>
        <w:t>fumus boni iuris</w:t>
      </w:r>
      <w:r>
        <w:rPr>
          <w:rFonts w:ascii="Times New Roman" w:eastAsia="Garamond" w:hAnsi="Times New Roman" w:cs="Times New Roman"/>
          <w:sz w:val="26"/>
          <w:szCs w:val="26"/>
        </w:rPr>
        <w:t xml:space="preserve"> e do </w:t>
      </w:r>
      <w:r w:rsidR="00F6598D" w:rsidRPr="00B72FAE">
        <w:rPr>
          <w:rFonts w:ascii="Times New Roman" w:eastAsia="Garamond" w:hAnsi="Times New Roman" w:cs="Times New Roman"/>
          <w:i/>
          <w:iCs/>
          <w:sz w:val="26"/>
          <w:szCs w:val="26"/>
        </w:rPr>
        <w:t>periculum in mora</w:t>
      </w:r>
      <w:r w:rsidR="00F6598D">
        <w:rPr>
          <w:rFonts w:ascii="Times New Roman" w:eastAsia="Garamond" w:hAnsi="Times New Roman" w:cs="Times New Roman"/>
          <w:sz w:val="26"/>
          <w:szCs w:val="26"/>
        </w:rPr>
        <w:t xml:space="preserve"> (</w:t>
      </w:r>
      <w:r>
        <w:rPr>
          <w:rFonts w:ascii="Times New Roman" w:eastAsia="Garamond" w:hAnsi="Times New Roman" w:cs="Times New Roman"/>
          <w:sz w:val="26"/>
          <w:szCs w:val="26"/>
        </w:rPr>
        <w:t>perigo de lesão irreparável ou de difícil reparação</w:t>
      </w:r>
      <w:r w:rsidR="00F6598D">
        <w:rPr>
          <w:rFonts w:ascii="Times New Roman" w:eastAsia="Garamond" w:hAnsi="Times New Roman" w:cs="Times New Roman"/>
          <w:sz w:val="26"/>
          <w:szCs w:val="26"/>
        </w:rPr>
        <w:t>)</w:t>
      </w:r>
      <w:r>
        <w:rPr>
          <w:rFonts w:ascii="Times New Roman" w:eastAsia="Garamond" w:hAnsi="Times New Roman" w:cs="Times New Roman"/>
          <w:sz w:val="26"/>
          <w:szCs w:val="26"/>
        </w:rPr>
        <w:t xml:space="preserve">, houve a </w:t>
      </w:r>
      <w:r w:rsidR="00427000">
        <w:rPr>
          <w:rFonts w:ascii="Times New Roman" w:eastAsia="Garamond" w:hAnsi="Times New Roman" w:cs="Times New Roman"/>
          <w:sz w:val="26"/>
          <w:szCs w:val="26"/>
        </w:rPr>
        <w:t xml:space="preserve">concessão da </w:t>
      </w:r>
      <w:r w:rsidRPr="00643B3C">
        <w:rPr>
          <w:rFonts w:ascii="Times New Roman" w:eastAsia="Garamond" w:hAnsi="Times New Roman" w:cs="Times New Roman"/>
          <w:sz w:val="26"/>
          <w:szCs w:val="26"/>
        </w:rPr>
        <w:t xml:space="preserve">medida cautelar, </w:t>
      </w:r>
      <w:r w:rsidR="00427000" w:rsidRPr="00F6598D">
        <w:rPr>
          <w:rFonts w:ascii="Times New Roman" w:eastAsia="Garamond" w:hAnsi="Times New Roman" w:cs="Times New Roman"/>
          <w:b/>
          <w:bCs/>
          <w:sz w:val="26"/>
          <w:szCs w:val="26"/>
          <w:u w:val="single"/>
        </w:rPr>
        <w:t>devidamente referendada</w:t>
      </w:r>
      <w:r w:rsidR="00F6598D">
        <w:rPr>
          <w:rFonts w:ascii="Times New Roman" w:eastAsia="Garamond" w:hAnsi="Times New Roman" w:cs="Times New Roman"/>
          <w:b/>
          <w:bCs/>
          <w:sz w:val="26"/>
          <w:szCs w:val="26"/>
          <w:u w:val="single"/>
        </w:rPr>
        <w:t xml:space="preserve">, por maioria de votos, </w:t>
      </w:r>
      <w:r w:rsidR="00427000" w:rsidRPr="00F6598D">
        <w:rPr>
          <w:rFonts w:ascii="Times New Roman" w:eastAsia="Garamond" w:hAnsi="Times New Roman" w:cs="Times New Roman"/>
          <w:b/>
          <w:bCs/>
          <w:sz w:val="26"/>
          <w:szCs w:val="26"/>
          <w:u w:val="single"/>
        </w:rPr>
        <w:t>pel</w:t>
      </w:r>
      <w:r w:rsidRPr="00F6598D">
        <w:rPr>
          <w:rFonts w:ascii="Times New Roman" w:eastAsia="Garamond" w:hAnsi="Times New Roman" w:cs="Times New Roman"/>
          <w:b/>
          <w:bCs/>
          <w:sz w:val="26"/>
          <w:szCs w:val="26"/>
          <w:u w:val="single"/>
        </w:rPr>
        <w:t>o Pleno</w:t>
      </w:r>
      <w:r w:rsidR="00427000" w:rsidRPr="00F6598D">
        <w:rPr>
          <w:rFonts w:ascii="Times New Roman" w:eastAsia="Garamond" w:hAnsi="Times New Roman" w:cs="Times New Roman"/>
          <w:b/>
          <w:bCs/>
          <w:sz w:val="26"/>
          <w:szCs w:val="26"/>
          <w:u w:val="single"/>
        </w:rPr>
        <w:t xml:space="preserve"> do Tribunal de Justiça do Estado do Amazonas</w:t>
      </w:r>
      <w:r w:rsidRPr="00643B3C">
        <w:rPr>
          <w:rFonts w:ascii="Times New Roman" w:eastAsia="Garamond" w:hAnsi="Times New Roman" w:cs="Times New Roman"/>
          <w:sz w:val="26"/>
          <w:szCs w:val="26"/>
        </w:rPr>
        <w:t xml:space="preserve">, para </w:t>
      </w:r>
      <w:r w:rsidRPr="00427000">
        <w:rPr>
          <w:rFonts w:ascii="Times New Roman" w:eastAsia="Garamond" w:hAnsi="Times New Roman" w:cs="Times New Roman"/>
          <w:b/>
          <w:bCs/>
          <w:sz w:val="26"/>
          <w:szCs w:val="26"/>
          <w:u w:val="double"/>
        </w:rPr>
        <w:t>suspender a eficácia dos arts. 21, inciso XI, 51, inciso I, alínea “e”, 170, inciso II,</w:t>
      </w:r>
      <w:r w:rsidR="00427000" w:rsidRPr="00427000">
        <w:rPr>
          <w:rFonts w:ascii="Times New Roman" w:eastAsia="Garamond" w:hAnsi="Times New Roman" w:cs="Times New Roman"/>
          <w:b/>
          <w:bCs/>
          <w:sz w:val="26"/>
          <w:szCs w:val="26"/>
          <w:u w:val="double"/>
        </w:rPr>
        <w:t xml:space="preserve"> </w:t>
      </w:r>
      <w:r w:rsidRPr="00427000">
        <w:rPr>
          <w:rFonts w:ascii="Times New Roman" w:eastAsia="Garamond" w:hAnsi="Times New Roman" w:cs="Times New Roman"/>
          <w:b/>
          <w:bCs/>
          <w:sz w:val="26"/>
          <w:szCs w:val="26"/>
          <w:u w:val="double"/>
        </w:rPr>
        <w:t>176, 177, 178 e 179 da Resolução Legislativa n° 469/2010 (Regimento Interno da Assembleia</w:t>
      </w:r>
      <w:r w:rsidR="00427000" w:rsidRPr="00427000">
        <w:rPr>
          <w:rFonts w:ascii="Times New Roman" w:eastAsia="Garamond" w:hAnsi="Times New Roman" w:cs="Times New Roman"/>
          <w:b/>
          <w:bCs/>
          <w:sz w:val="26"/>
          <w:szCs w:val="26"/>
          <w:u w:val="double"/>
        </w:rPr>
        <w:t xml:space="preserve"> </w:t>
      </w:r>
      <w:r w:rsidRPr="00427000">
        <w:rPr>
          <w:rFonts w:ascii="Times New Roman" w:eastAsia="Garamond" w:hAnsi="Times New Roman" w:cs="Times New Roman"/>
          <w:b/>
          <w:bCs/>
          <w:sz w:val="26"/>
          <w:szCs w:val="26"/>
          <w:u w:val="double"/>
        </w:rPr>
        <w:t>Legislativa do Estado do Amazonas – RIALEAM), bem como para suspender os eventuais</w:t>
      </w:r>
      <w:r w:rsidR="00427000" w:rsidRPr="00427000">
        <w:rPr>
          <w:rFonts w:ascii="Times New Roman" w:eastAsia="Garamond" w:hAnsi="Times New Roman" w:cs="Times New Roman"/>
          <w:b/>
          <w:bCs/>
          <w:sz w:val="26"/>
          <w:szCs w:val="26"/>
          <w:u w:val="double"/>
        </w:rPr>
        <w:t xml:space="preserve"> </w:t>
      </w:r>
      <w:r w:rsidRPr="00427000">
        <w:rPr>
          <w:rFonts w:ascii="Times New Roman" w:eastAsia="Garamond" w:hAnsi="Times New Roman" w:cs="Times New Roman"/>
          <w:b/>
          <w:bCs/>
          <w:sz w:val="26"/>
          <w:szCs w:val="26"/>
          <w:u w:val="double"/>
        </w:rPr>
        <w:t>processos administrativos e/ou judiciais por crime de responsabilidade qu</w:t>
      </w:r>
      <w:r w:rsidR="00427000" w:rsidRPr="00427000">
        <w:rPr>
          <w:rFonts w:ascii="Times New Roman" w:eastAsia="Garamond" w:hAnsi="Times New Roman" w:cs="Times New Roman"/>
          <w:b/>
          <w:bCs/>
          <w:sz w:val="26"/>
          <w:szCs w:val="26"/>
          <w:u w:val="double"/>
        </w:rPr>
        <w:t>e</w:t>
      </w:r>
      <w:r w:rsidRPr="00427000">
        <w:rPr>
          <w:rFonts w:ascii="Times New Roman" w:eastAsia="Garamond" w:hAnsi="Times New Roman" w:cs="Times New Roman"/>
          <w:b/>
          <w:bCs/>
          <w:sz w:val="26"/>
          <w:szCs w:val="26"/>
          <w:u w:val="double"/>
        </w:rPr>
        <w:t xml:space="preserve"> tenham como base</w:t>
      </w:r>
      <w:r w:rsidR="00427000" w:rsidRPr="00427000">
        <w:rPr>
          <w:rFonts w:ascii="Times New Roman" w:eastAsia="Garamond" w:hAnsi="Times New Roman" w:cs="Times New Roman"/>
          <w:b/>
          <w:bCs/>
          <w:sz w:val="26"/>
          <w:szCs w:val="26"/>
          <w:u w:val="double"/>
        </w:rPr>
        <w:t xml:space="preserve"> </w:t>
      </w:r>
      <w:r w:rsidRPr="00427000">
        <w:rPr>
          <w:rFonts w:ascii="Times New Roman" w:eastAsia="Garamond" w:hAnsi="Times New Roman" w:cs="Times New Roman"/>
          <w:b/>
          <w:bCs/>
          <w:sz w:val="26"/>
          <w:szCs w:val="26"/>
          <w:u w:val="double"/>
        </w:rPr>
        <w:t>os referidos dispositivos do Regimento Interno</w:t>
      </w:r>
      <w:r w:rsidRPr="00643B3C">
        <w:rPr>
          <w:rFonts w:ascii="Times New Roman" w:eastAsia="Garamond" w:hAnsi="Times New Roman" w:cs="Times New Roman"/>
          <w:sz w:val="26"/>
          <w:szCs w:val="26"/>
        </w:rPr>
        <w:t>.</w:t>
      </w:r>
      <w:r w:rsidR="00836E34">
        <w:rPr>
          <w:rFonts w:ascii="Times New Roman" w:eastAsia="Garamond" w:hAnsi="Times New Roman" w:cs="Times New Roman"/>
          <w:sz w:val="26"/>
          <w:szCs w:val="26"/>
        </w:rPr>
        <w:t xml:space="preserve"> Assim, temos no referido julgado:</w:t>
      </w:r>
    </w:p>
    <w:p w14:paraId="1C45ECB7" w14:textId="4196F129" w:rsidR="00F6598D" w:rsidRDefault="00F6598D" w:rsidP="00643B3C">
      <w:pPr>
        <w:spacing w:after="0" w:line="360" w:lineRule="auto"/>
        <w:ind w:firstLine="1134"/>
        <w:jc w:val="both"/>
        <w:rPr>
          <w:rFonts w:ascii="Times New Roman" w:eastAsia="Garamond" w:hAnsi="Times New Roman" w:cs="Times New Roman"/>
          <w:sz w:val="26"/>
          <w:szCs w:val="26"/>
        </w:rPr>
      </w:pPr>
    </w:p>
    <w:p w14:paraId="1C9EBFB7" w14:textId="49988781" w:rsidR="00F6598D" w:rsidRPr="00836E34" w:rsidRDefault="00836E34" w:rsidP="00836E34">
      <w:pPr>
        <w:spacing w:after="0" w:line="360" w:lineRule="auto"/>
        <w:ind w:left="1134"/>
        <w:jc w:val="both"/>
        <w:rPr>
          <w:rFonts w:ascii="Times New Roman" w:eastAsia="Garamond" w:hAnsi="Times New Roman" w:cs="Times New Roman"/>
          <w:i/>
          <w:iCs/>
          <w:sz w:val="26"/>
          <w:szCs w:val="26"/>
        </w:rPr>
      </w:pPr>
      <w:r>
        <w:rPr>
          <w:rFonts w:ascii="Times New Roman" w:eastAsia="Garamond" w:hAnsi="Times New Roman" w:cs="Times New Roman"/>
          <w:i/>
          <w:iCs/>
          <w:sz w:val="26"/>
          <w:szCs w:val="26"/>
        </w:rPr>
        <w:t>“</w:t>
      </w:r>
      <w:r w:rsidR="00F6598D" w:rsidRPr="00836E34">
        <w:rPr>
          <w:rFonts w:ascii="Times New Roman" w:eastAsia="Garamond" w:hAnsi="Times New Roman" w:cs="Times New Roman"/>
          <w:i/>
          <w:iCs/>
          <w:sz w:val="26"/>
          <w:szCs w:val="26"/>
        </w:rPr>
        <w:t xml:space="preserve">A </w:t>
      </w:r>
      <w:r w:rsidR="00F6598D" w:rsidRPr="00836E34">
        <w:rPr>
          <w:rFonts w:ascii="Times New Roman" w:eastAsia="Garamond" w:hAnsi="Times New Roman" w:cs="Times New Roman"/>
          <w:b/>
          <w:bCs/>
          <w:i/>
          <w:iCs/>
          <w:sz w:val="26"/>
          <w:szCs w:val="26"/>
          <w:u w:val="double"/>
        </w:rPr>
        <w:t>urgência na apreciação do caso se justifica pela atual vigência e</w:t>
      </w:r>
      <w:r w:rsidRPr="00836E34">
        <w:rPr>
          <w:rFonts w:ascii="Times New Roman" w:eastAsia="Garamond" w:hAnsi="Times New Roman" w:cs="Times New Roman"/>
          <w:b/>
          <w:bCs/>
          <w:i/>
          <w:iCs/>
          <w:sz w:val="26"/>
          <w:szCs w:val="26"/>
          <w:u w:val="double"/>
        </w:rPr>
        <w:t xml:space="preserve"> </w:t>
      </w:r>
      <w:r w:rsidR="00F6598D" w:rsidRPr="00836E34">
        <w:rPr>
          <w:rFonts w:ascii="Times New Roman" w:eastAsia="Garamond" w:hAnsi="Times New Roman" w:cs="Times New Roman"/>
          <w:b/>
          <w:bCs/>
          <w:i/>
          <w:iCs/>
          <w:sz w:val="26"/>
          <w:szCs w:val="26"/>
          <w:u w:val="double"/>
        </w:rPr>
        <w:t>consequente eficácia normativa do Regimento Interno da Assembleia Legislativa na condução</w:t>
      </w:r>
      <w:r w:rsidRPr="00836E34">
        <w:rPr>
          <w:rFonts w:ascii="Times New Roman" w:eastAsia="Garamond" w:hAnsi="Times New Roman" w:cs="Times New Roman"/>
          <w:b/>
          <w:bCs/>
          <w:i/>
          <w:iCs/>
          <w:sz w:val="26"/>
          <w:szCs w:val="26"/>
          <w:u w:val="double"/>
        </w:rPr>
        <w:t xml:space="preserve"> </w:t>
      </w:r>
      <w:r w:rsidR="00F6598D" w:rsidRPr="00836E34">
        <w:rPr>
          <w:rFonts w:ascii="Times New Roman" w:eastAsia="Garamond" w:hAnsi="Times New Roman" w:cs="Times New Roman"/>
          <w:b/>
          <w:bCs/>
          <w:i/>
          <w:iCs/>
          <w:sz w:val="26"/>
          <w:szCs w:val="26"/>
          <w:u w:val="double"/>
        </w:rPr>
        <w:t>dos trabalhos do Poder Legislativo em matéria de crimes de responsabilidade</w:t>
      </w:r>
      <w:r w:rsidR="00F6598D" w:rsidRPr="00836E34">
        <w:rPr>
          <w:rFonts w:ascii="Times New Roman" w:eastAsia="Garamond" w:hAnsi="Times New Roman" w:cs="Times New Roman"/>
          <w:i/>
          <w:iCs/>
          <w:sz w:val="26"/>
          <w:szCs w:val="26"/>
        </w:rPr>
        <w:t xml:space="preserve">, em </w:t>
      </w:r>
      <w:r w:rsidR="00F6598D" w:rsidRPr="00836E34">
        <w:rPr>
          <w:rFonts w:ascii="Times New Roman" w:eastAsia="Garamond" w:hAnsi="Times New Roman" w:cs="Times New Roman"/>
          <w:b/>
          <w:bCs/>
          <w:i/>
          <w:iCs/>
          <w:sz w:val="26"/>
          <w:szCs w:val="26"/>
          <w:u w:val="double"/>
        </w:rPr>
        <w:t>franco</w:t>
      </w:r>
      <w:r w:rsidRPr="00836E34">
        <w:rPr>
          <w:rFonts w:ascii="Times New Roman" w:eastAsia="Garamond" w:hAnsi="Times New Roman" w:cs="Times New Roman"/>
          <w:b/>
          <w:bCs/>
          <w:i/>
          <w:iCs/>
          <w:sz w:val="26"/>
          <w:szCs w:val="26"/>
          <w:u w:val="double"/>
        </w:rPr>
        <w:t xml:space="preserve"> </w:t>
      </w:r>
      <w:r w:rsidR="00F6598D" w:rsidRPr="00836E34">
        <w:rPr>
          <w:rFonts w:ascii="Times New Roman" w:eastAsia="Garamond" w:hAnsi="Times New Roman" w:cs="Times New Roman"/>
          <w:b/>
          <w:bCs/>
          <w:i/>
          <w:iCs/>
          <w:sz w:val="26"/>
          <w:szCs w:val="26"/>
          <w:u w:val="double"/>
        </w:rPr>
        <w:t>desrespeito à decisão do Supremo Tribunal Federal na ADI n° 4.771/AM</w:t>
      </w:r>
      <w:r w:rsidR="00F6598D" w:rsidRPr="00836E34">
        <w:rPr>
          <w:rFonts w:ascii="Times New Roman" w:eastAsia="Garamond" w:hAnsi="Times New Roman" w:cs="Times New Roman"/>
          <w:i/>
          <w:iCs/>
          <w:sz w:val="26"/>
          <w:szCs w:val="26"/>
        </w:rPr>
        <w:t>, relatada pelo E. Min.</w:t>
      </w:r>
      <w:r w:rsidRPr="00836E34">
        <w:rPr>
          <w:rFonts w:ascii="Times New Roman" w:eastAsia="Garamond" w:hAnsi="Times New Roman" w:cs="Times New Roman"/>
          <w:i/>
          <w:iCs/>
          <w:sz w:val="26"/>
          <w:szCs w:val="26"/>
        </w:rPr>
        <w:t xml:space="preserve"> </w:t>
      </w:r>
      <w:r w:rsidR="00F6598D" w:rsidRPr="00836E34">
        <w:rPr>
          <w:rFonts w:ascii="Times New Roman" w:eastAsia="Garamond" w:hAnsi="Times New Roman" w:cs="Times New Roman"/>
          <w:i/>
          <w:iCs/>
          <w:sz w:val="26"/>
          <w:szCs w:val="26"/>
        </w:rPr>
        <w:t>Luiz Edson Fachin, em que o Ministro concluiu, monocraticamente e com base em diversos</w:t>
      </w:r>
      <w:r w:rsidRPr="00836E34">
        <w:rPr>
          <w:rFonts w:ascii="Times New Roman" w:eastAsia="Garamond" w:hAnsi="Times New Roman" w:cs="Times New Roman"/>
          <w:i/>
          <w:iCs/>
          <w:sz w:val="26"/>
          <w:szCs w:val="26"/>
        </w:rPr>
        <w:t xml:space="preserve"> </w:t>
      </w:r>
      <w:r w:rsidR="00F6598D" w:rsidRPr="00836E34">
        <w:rPr>
          <w:rFonts w:ascii="Times New Roman" w:eastAsia="Garamond" w:hAnsi="Times New Roman" w:cs="Times New Roman"/>
          <w:i/>
          <w:iCs/>
          <w:sz w:val="26"/>
          <w:szCs w:val="26"/>
        </w:rPr>
        <w:t>precedentes vinculantes, pela inconstitucionalidade com redução parcial de texto dos arts. 28,</w:t>
      </w:r>
      <w:r w:rsidRPr="00836E34">
        <w:rPr>
          <w:rFonts w:ascii="Times New Roman" w:eastAsia="Garamond" w:hAnsi="Times New Roman" w:cs="Times New Roman"/>
          <w:i/>
          <w:iCs/>
          <w:sz w:val="26"/>
          <w:szCs w:val="26"/>
        </w:rPr>
        <w:t xml:space="preserve"> </w:t>
      </w:r>
      <w:r w:rsidR="00F6598D" w:rsidRPr="00836E34">
        <w:rPr>
          <w:rFonts w:ascii="Times New Roman" w:eastAsia="Garamond" w:hAnsi="Times New Roman" w:cs="Times New Roman"/>
          <w:i/>
          <w:iCs/>
          <w:sz w:val="26"/>
          <w:szCs w:val="26"/>
        </w:rPr>
        <w:t>inciso XXI, e 56 da CEAM</w:t>
      </w:r>
      <w:r w:rsidRPr="00836E34">
        <w:rPr>
          <w:rFonts w:ascii="Times New Roman" w:eastAsia="Garamond" w:hAnsi="Times New Roman" w:cs="Times New Roman"/>
          <w:i/>
          <w:iCs/>
          <w:sz w:val="26"/>
          <w:szCs w:val="26"/>
        </w:rPr>
        <w:t>. (...)</w:t>
      </w:r>
    </w:p>
    <w:p w14:paraId="38119C9F" w14:textId="44602EA9" w:rsidR="00836E34" w:rsidRPr="00836E34" w:rsidRDefault="00836E34" w:rsidP="00836E34">
      <w:pPr>
        <w:spacing w:after="0" w:line="360" w:lineRule="auto"/>
        <w:ind w:left="1134"/>
        <w:jc w:val="both"/>
        <w:rPr>
          <w:rFonts w:ascii="Times New Roman" w:eastAsia="Garamond" w:hAnsi="Times New Roman" w:cs="Times New Roman"/>
          <w:i/>
          <w:iCs/>
          <w:sz w:val="26"/>
          <w:szCs w:val="26"/>
        </w:rPr>
      </w:pPr>
      <w:r w:rsidRPr="00836E34">
        <w:rPr>
          <w:rFonts w:ascii="Times New Roman" w:eastAsia="Garamond" w:hAnsi="Times New Roman" w:cs="Times New Roman"/>
          <w:i/>
          <w:iCs/>
          <w:sz w:val="26"/>
          <w:szCs w:val="26"/>
        </w:rPr>
        <w:t xml:space="preserve">Os </w:t>
      </w:r>
      <w:r w:rsidRPr="00836E34">
        <w:rPr>
          <w:rFonts w:ascii="Times New Roman" w:eastAsia="Garamond" w:hAnsi="Times New Roman" w:cs="Times New Roman"/>
          <w:b/>
          <w:bCs/>
          <w:i/>
          <w:iCs/>
          <w:sz w:val="26"/>
          <w:szCs w:val="26"/>
          <w:u w:val="double"/>
        </w:rPr>
        <w:t>dispositivos impugnados na presente ação, à primeira vista, aparentam destoar da sobrecitada decisão tomada na ADI nº 4.771/AM</w:t>
      </w:r>
      <w:r w:rsidRPr="00836E34">
        <w:rPr>
          <w:rFonts w:ascii="Times New Roman" w:eastAsia="Garamond" w:hAnsi="Times New Roman" w:cs="Times New Roman"/>
          <w:i/>
          <w:iCs/>
          <w:sz w:val="26"/>
          <w:szCs w:val="26"/>
        </w:rPr>
        <w:t xml:space="preserve">, posto que esta excluiu da Constituição Estadual os termos </w:t>
      </w:r>
      <w:r w:rsidRPr="00836E34">
        <w:rPr>
          <w:rFonts w:ascii="Times New Roman" w:eastAsia="Garamond" w:hAnsi="Times New Roman" w:cs="Times New Roman"/>
          <w:b/>
          <w:bCs/>
          <w:i/>
          <w:iCs/>
          <w:sz w:val="26"/>
          <w:szCs w:val="26"/>
          <w:u w:val="double"/>
        </w:rPr>
        <w:t xml:space="preserve">“processar e julgar o Governador” e “nos crimes de responsabilidade”, do art. 28, inciso XXI, “admitida por dois terços dos integrantes da Assembleia Legislativa a acusação contra o Governador do Estado” e “ou perante a Assembleia Legislativa nos crimes de responsabilidade”, do art. 56, caput, </w:t>
      </w:r>
      <w:r w:rsidRPr="00836E34">
        <w:rPr>
          <w:rFonts w:ascii="Times New Roman" w:eastAsia="Garamond" w:hAnsi="Times New Roman" w:cs="Times New Roman"/>
          <w:b/>
          <w:bCs/>
          <w:i/>
          <w:iCs/>
          <w:sz w:val="26"/>
          <w:szCs w:val="26"/>
          <w:u w:val="double"/>
        </w:rPr>
        <w:lastRenderedPageBreak/>
        <w:t>e “desde o recebimento da denúncia ou queixa-crime pelo Superior Tribunal de Justiça, quando se tratar de infrações penais comuns”, do art. 56. §1º, inciso I</w:t>
      </w:r>
      <w:r w:rsidRPr="00836E34">
        <w:rPr>
          <w:rFonts w:ascii="Times New Roman" w:eastAsia="Garamond" w:hAnsi="Times New Roman" w:cs="Times New Roman"/>
          <w:i/>
          <w:iCs/>
          <w:sz w:val="26"/>
          <w:szCs w:val="26"/>
        </w:rPr>
        <w:t>. (...)</w:t>
      </w:r>
    </w:p>
    <w:p w14:paraId="56AE9313" w14:textId="30811443" w:rsidR="00F6598D" w:rsidRPr="00836E34" w:rsidRDefault="00F6598D" w:rsidP="00836E34">
      <w:pPr>
        <w:spacing w:after="0" w:line="360" w:lineRule="auto"/>
        <w:ind w:left="1134"/>
        <w:jc w:val="both"/>
        <w:rPr>
          <w:rFonts w:ascii="Times New Roman" w:eastAsia="Garamond" w:hAnsi="Times New Roman" w:cs="Times New Roman"/>
          <w:i/>
          <w:iCs/>
          <w:sz w:val="26"/>
          <w:szCs w:val="26"/>
        </w:rPr>
      </w:pPr>
      <w:r w:rsidRPr="00836E34">
        <w:rPr>
          <w:rFonts w:ascii="Times New Roman" w:eastAsia="Garamond" w:hAnsi="Times New Roman" w:cs="Times New Roman"/>
          <w:i/>
          <w:iCs/>
          <w:sz w:val="26"/>
          <w:szCs w:val="26"/>
        </w:rPr>
        <w:t xml:space="preserve">O </w:t>
      </w:r>
      <w:r w:rsidRPr="00836E34">
        <w:rPr>
          <w:rFonts w:ascii="Times New Roman" w:eastAsia="Garamond" w:hAnsi="Times New Roman" w:cs="Times New Roman"/>
          <w:b/>
          <w:bCs/>
          <w:i/>
          <w:iCs/>
          <w:sz w:val="26"/>
          <w:szCs w:val="26"/>
          <w:u w:val="double"/>
        </w:rPr>
        <w:t>perigo de lesão irreparável ou de difícil reparação (periculum in mora)</w:t>
      </w:r>
      <w:r w:rsidR="00836E34" w:rsidRPr="00836E34">
        <w:rPr>
          <w:rFonts w:ascii="Times New Roman" w:eastAsia="Garamond" w:hAnsi="Times New Roman" w:cs="Times New Roman"/>
          <w:b/>
          <w:bCs/>
          <w:i/>
          <w:iCs/>
          <w:sz w:val="26"/>
          <w:szCs w:val="26"/>
          <w:u w:val="double"/>
        </w:rPr>
        <w:t xml:space="preserve"> </w:t>
      </w:r>
      <w:r w:rsidRPr="00836E34">
        <w:rPr>
          <w:rFonts w:ascii="Times New Roman" w:eastAsia="Garamond" w:hAnsi="Times New Roman" w:cs="Times New Roman"/>
          <w:b/>
          <w:bCs/>
          <w:i/>
          <w:iCs/>
          <w:sz w:val="26"/>
          <w:szCs w:val="26"/>
          <w:u w:val="double"/>
        </w:rPr>
        <w:t>consiste na possibilidade de submissão imediata do Chefe do Poder Executivo, em conjunto</w:t>
      </w:r>
      <w:r w:rsidR="00836E34" w:rsidRPr="00836E34">
        <w:rPr>
          <w:rFonts w:ascii="Times New Roman" w:eastAsia="Garamond" w:hAnsi="Times New Roman" w:cs="Times New Roman"/>
          <w:b/>
          <w:bCs/>
          <w:i/>
          <w:iCs/>
          <w:sz w:val="26"/>
          <w:szCs w:val="26"/>
          <w:u w:val="double"/>
        </w:rPr>
        <w:t xml:space="preserve"> </w:t>
      </w:r>
      <w:r w:rsidRPr="00836E34">
        <w:rPr>
          <w:rFonts w:ascii="Times New Roman" w:eastAsia="Garamond" w:hAnsi="Times New Roman" w:cs="Times New Roman"/>
          <w:b/>
          <w:bCs/>
          <w:i/>
          <w:iCs/>
          <w:sz w:val="26"/>
          <w:szCs w:val="26"/>
          <w:u w:val="double"/>
        </w:rPr>
        <w:t>com o Vice-Governador, a um processo de impeachment por crime de responsabilidade em</w:t>
      </w:r>
      <w:r w:rsidR="00836E34" w:rsidRPr="00836E34">
        <w:rPr>
          <w:rFonts w:ascii="Times New Roman" w:eastAsia="Garamond" w:hAnsi="Times New Roman" w:cs="Times New Roman"/>
          <w:b/>
          <w:bCs/>
          <w:i/>
          <w:iCs/>
          <w:sz w:val="26"/>
          <w:szCs w:val="26"/>
          <w:u w:val="double"/>
        </w:rPr>
        <w:t xml:space="preserve"> </w:t>
      </w:r>
      <w:r w:rsidRPr="00836E34">
        <w:rPr>
          <w:rFonts w:ascii="Times New Roman" w:eastAsia="Garamond" w:hAnsi="Times New Roman" w:cs="Times New Roman"/>
          <w:b/>
          <w:bCs/>
          <w:i/>
          <w:iCs/>
          <w:sz w:val="26"/>
          <w:szCs w:val="26"/>
          <w:u w:val="double"/>
        </w:rPr>
        <w:t>possível desacordo com o ordenamento jurídico vigente</w:t>
      </w:r>
      <w:r w:rsidR="001047AC">
        <w:rPr>
          <w:rFonts w:ascii="Times New Roman" w:eastAsia="Garamond" w:hAnsi="Times New Roman" w:cs="Times New Roman"/>
          <w:b/>
          <w:bCs/>
          <w:i/>
          <w:iCs/>
          <w:sz w:val="26"/>
          <w:szCs w:val="26"/>
          <w:u w:val="double"/>
        </w:rPr>
        <w:t>”</w:t>
      </w:r>
      <w:r w:rsidRPr="00836E34">
        <w:rPr>
          <w:rFonts w:ascii="Times New Roman" w:eastAsia="Garamond" w:hAnsi="Times New Roman" w:cs="Times New Roman"/>
          <w:i/>
          <w:iCs/>
          <w:sz w:val="26"/>
          <w:szCs w:val="26"/>
        </w:rPr>
        <w:t>.</w:t>
      </w:r>
    </w:p>
    <w:p w14:paraId="08A2E69C" w14:textId="6E8B9CD9" w:rsidR="00450C73" w:rsidRDefault="00450C73" w:rsidP="003C7D89">
      <w:pPr>
        <w:spacing w:after="0" w:line="360" w:lineRule="auto"/>
        <w:ind w:firstLine="1134"/>
        <w:jc w:val="both"/>
        <w:rPr>
          <w:rFonts w:ascii="Times New Roman" w:eastAsia="Garamond" w:hAnsi="Times New Roman" w:cs="Times New Roman"/>
          <w:sz w:val="26"/>
          <w:szCs w:val="26"/>
        </w:rPr>
      </w:pPr>
    </w:p>
    <w:p w14:paraId="7D0D29B0" w14:textId="44D94097" w:rsidR="00836E34" w:rsidRDefault="00836E34" w:rsidP="00836E34">
      <w:pPr>
        <w:spacing w:after="0" w:line="360" w:lineRule="auto"/>
        <w:ind w:firstLine="1134"/>
        <w:jc w:val="both"/>
        <w:rPr>
          <w:rFonts w:ascii="Times New Roman" w:eastAsia="Garamond" w:hAnsi="Times New Roman" w:cs="Times New Roman"/>
          <w:sz w:val="26"/>
          <w:szCs w:val="26"/>
        </w:rPr>
      </w:pPr>
      <w:r>
        <w:rPr>
          <w:rFonts w:ascii="Times New Roman" w:eastAsia="Garamond" w:hAnsi="Times New Roman" w:cs="Times New Roman"/>
          <w:sz w:val="26"/>
          <w:szCs w:val="26"/>
        </w:rPr>
        <w:t xml:space="preserve">Ato contínuo, o Presidente da Assembleia Legislativa do Estado do Amazonas, Dep. Josué Cláudio de Souza Neto, por intermédio de decisão proferida aos 07 de julho de 2020, </w:t>
      </w:r>
      <w:r w:rsidRPr="00670A9E">
        <w:rPr>
          <w:rFonts w:ascii="Times New Roman" w:eastAsia="Garamond" w:hAnsi="Times New Roman" w:cs="Times New Roman"/>
          <w:b/>
          <w:bCs/>
          <w:sz w:val="26"/>
          <w:szCs w:val="26"/>
          <w:u w:val="double"/>
        </w:rPr>
        <w:t xml:space="preserve">contrariando a decisão judicial que determinou a suspensão do processo de </w:t>
      </w:r>
      <w:r w:rsidRPr="00B72FAE">
        <w:rPr>
          <w:rFonts w:ascii="Times New Roman" w:eastAsia="Garamond" w:hAnsi="Times New Roman" w:cs="Times New Roman"/>
          <w:b/>
          <w:bCs/>
          <w:i/>
          <w:iCs/>
          <w:sz w:val="26"/>
          <w:szCs w:val="26"/>
          <w:u w:val="double"/>
        </w:rPr>
        <w:t>impeachment</w:t>
      </w:r>
      <w:r w:rsidRPr="00670A9E">
        <w:rPr>
          <w:rFonts w:ascii="Times New Roman" w:eastAsia="Garamond" w:hAnsi="Times New Roman" w:cs="Times New Roman"/>
          <w:b/>
          <w:bCs/>
          <w:sz w:val="26"/>
          <w:szCs w:val="26"/>
          <w:u w:val="double"/>
        </w:rPr>
        <w:t>, acolheu os Pareceres de nºs 128/2020 e 96/2020 da Procuradoria-Geral da ALEAM</w:t>
      </w:r>
      <w:r>
        <w:rPr>
          <w:rFonts w:ascii="Times New Roman" w:eastAsia="Garamond" w:hAnsi="Times New Roman" w:cs="Times New Roman"/>
          <w:sz w:val="26"/>
          <w:szCs w:val="26"/>
        </w:rPr>
        <w:t xml:space="preserve">, para determinar </w:t>
      </w:r>
      <w:r w:rsidRPr="00836E34">
        <w:rPr>
          <w:rFonts w:ascii="Times New Roman" w:eastAsia="Garamond" w:hAnsi="Times New Roman" w:cs="Times New Roman"/>
          <w:b/>
          <w:bCs/>
          <w:i/>
          <w:iCs/>
          <w:sz w:val="26"/>
          <w:szCs w:val="26"/>
          <w:u w:val="double"/>
        </w:rPr>
        <w:t>“o prosseguimento dos processos por crime de responsabilidade em epígrafe com relação ao segundo passo, que consiste na eleição da Comissão Especial de que trata a parte final do art. 19 da Lei 1.079/1950, determinando que os líderes dos partidos políticos e blocos partidários com representação na ALEAM indiquem os respectivos membros para comporem a chapa a ser votada em Plenário, a contar notificação desta decisão em Plenário, devendo as indicações ser feitas o mais breve possível, ainda nessa mesma sessão ordinária ou até o limite impreterível de 24h, podendo excepcionalmente ser prorrogado tal prazo por igual período”</w:t>
      </w:r>
      <w:r w:rsidRPr="00836E34">
        <w:rPr>
          <w:rFonts w:ascii="Times New Roman" w:eastAsia="Garamond" w:hAnsi="Times New Roman" w:cs="Times New Roman"/>
          <w:sz w:val="26"/>
          <w:szCs w:val="26"/>
        </w:rPr>
        <w:t>.</w:t>
      </w:r>
    </w:p>
    <w:p w14:paraId="4E29089A" w14:textId="77777777" w:rsidR="00836E34" w:rsidRPr="00B74E78" w:rsidRDefault="00836E34" w:rsidP="003C7D89">
      <w:pPr>
        <w:spacing w:after="0" w:line="360" w:lineRule="auto"/>
        <w:ind w:firstLine="1134"/>
        <w:jc w:val="both"/>
        <w:rPr>
          <w:rFonts w:ascii="Times New Roman" w:eastAsia="Garamond" w:hAnsi="Times New Roman" w:cs="Times New Roman"/>
          <w:sz w:val="26"/>
          <w:szCs w:val="26"/>
        </w:rPr>
      </w:pPr>
    </w:p>
    <w:p w14:paraId="2DE083CF" w14:textId="36CC86E1" w:rsidR="004E4611" w:rsidRDefault="00D77BE0" w:rsidP="00973F17">
      <w:pPr>
        <w:spacing w:after="0" w:line="360" w:lineRule="auto"/>
        <w:ind w:firstLine="1134"/>
        <w:jc w:val="both"/>
        <w:rPr>
          <w:rFonts w:ascii="Times New Roman" w:hAnsi="Times New Roman" w:cs="Times New Roman"/>
          <w:sz w:val="26"/>
          <w:szCs w:val="26"/>
        </w:rPr>
      </w:pPr>
      <w:r w:rsidRPr="00B74E78">
        <w:rPr>
          <w:rFonts w:ascii="Times New Roman" w:hAnsi="Times New Roman" w:cs="Times New Roman"/>
          <w:sz w:val="26"/>
          <w:szCs w:val="26"/>
        </w:rPr>
        <w:t>Esse é o estágio processual atual do presente feito sob consulta.</w:t>
      </w:r>
    </w:p>
    <w:p w14:paraId="1888D47F" w14:textId="77777777" w:rsidR="001047AC" w:rsidRPr="00B74E78" w:rsidRDefault="001047AC" w:rsidP="00973F17">
      <w:pPr>
        <w:spacing w:after="0" w:line="360" w:lineRule="auto"/>
        <w:ind w:firstLine="1134"/>
        <w:jc w:val="both"/>
        <w:rPr>
          <w:rFonts w:ascii="Times New Roman" w:hAnsi="Times New Roman" w:cs="Times New Roman"/>
          <w:sz w:val="26"/>
          <w:szCs w:val="26"/>
        </w:rPr>
      </w:pPr>
    </w:p>
    <w:p w14:paraId="3A907107" w14:textId="77777777" w:rsidR="0053028A" w:rsidRPr="0053028A" w:rsidRDefault="0053028A" w:rsidP="0053028A">
      <w:pPr>
        <w:widowControl w:val="0"/>
        <w:spacing w:after="0" w:line="360" w:lineRule="auto"/>
        <w:jc w:val="center"/>
        <w:rPr>
          <w:rFonts w:ascii="Times New Roman" w:eastAsia="Times New Roman" w:hAnsi="Times New Roman" w:cs="Times New Roman"/>
          <w:color w:val="000000"/>
          <w:sz w:val="26"/>
          <w:szCs w:val="26"/>
          <w:u w:val="double"/>
          <w:lang w:eastAsia="pt-BR"/>
        </w:rPr>
      </w:pPr>
      <w:bookmarkStart w:id="2" w:name="_Hlk9932649"/>
      <w:r w:rsidRPr="0053028A">
        <w:rPr>
          <w:rFonts w:ascii="Times New Roman" w:eastAsia="Times New Roman" w:hAnsi="Times New Roman" w:cs="Times New Roman"/>
          <w:b/>
          <w:color w:val="000000"/>
          <w:sz w:val="26"/>
          <w:szCs w:val="26"/>
          <w:u w:val="double"/>
          <w:lang w:eastAsia="pt-BR"/>
        </w:rPr>
        <w:t>II. O CONTROLE DE CONSTITUCIONALIDADE</w:t>
      </w:r>
    </w:p>
    <w:p w14:paraId="524CEF1C" w14:textId="77777777" w:rsidR="0053028A" w:rsidRPr="0053028A" w:rsidRDefault="0053028A" w:rsidP="0053028A">
      <w:pPr>
        <w:widowControl w:val="0"/>
        <w:spacing w:after="0" w:line="360" w:lineRule="auto"/>
        <w:ind w:firstLine="1418"/>
        <w:jc w:val="both"/>
        <w:rPr>
          <w:rFonts w:ascii="Times New Roman" w:eastAsia="Times New Roman" w:hAnsi="Times New Roman" w:cs="Times New Roman"/>
          <w:color w:val="000000"/>
          <w:sz w:val="26"/>
          <w:szCs w:val="26"/>
          <w:lang w:eastAsia="pt-BR"/>
        </w:rPr>
      </w:pPr>
    </w:p>
    <w:p w14:paraId="6C7DEFA5" w14:textId="77777777" w:rsidR="0053028A" w:rsidRPr="0053028A" w:rsidRDefault="0053028A" w:rsidP="0053028A">
      <w:pPr>
        <w:widowControl w:val="0"/>
        <w:spacing w:after="0" w:line="360" w:lineRule="auto"/>
        <w:ind w:firstLine="1418"/>
        <w:jc w:val="both"/>
        <w:rPr>
          <w:rFonts w:ascii="Times New Roman" w:eastAsia="Times New Roman" w:hAnsi="Times New Roman" w:cs="Times New Roman"/>
          <w:color w:val="000000"/>
          <w:sz w:val="24"/>
          <w:szCs w:val="24"/>
          <w:lang w:eastAsia="pt-BR"/>
        </w:rPr>
      </w:pPr>
      <w:r w:rsidRPr="0053028A">
        <w:rPr>
          <w:rFonts w:ascii="Times New Roman" w:eastAsia="Times New Roman" w:hAnsi="Times New Roman" w:cs="Times New Roman"/>
          <w:color w:val="000000"/>
          <w:sz w:val="26"/>
          <w:szCs w:val="26"/>
          <w:lang w:eastAsia="pt-BR"/>
        </w:rPr>
        <w:t>Sabe-se que o controle</w:t>
      </w:r>
      <w:r w:rsidRPr="0053028A">
        <w:rPr>
          <w:rFonts w:ascii="Times New Roman" w:eastAsia="Times New Roman" w:hAnsi="Times New Roman" w:cs="Times New Roman"/>
          <w:color w:val="000000"/>
          <w:sz w:val="24"/>
          <w:szCs w:val="24"/>
          <w:vertAlign w:val="superscript"/>
          <w:lang w:eastAsia="pt-BR"/>
        </w:rPr>
        <w:footnoteReference w:id="1"/>
      </w:r>
      <w:r w:rsidRPr="0053028A">
        <w:rPr>
          <w:rFonts w:ascii="Times New Roman" w:eastAsia="Times New Roman" w:hAnsi="Times New Roman" w:cs="Times New Roman"/>
          <w:color w:val="000000"/>
          <w:sz w:val="26"/>
          <w:szCs w:val="26"/>
          <w:lang w:eastAsia="pt-BR"/>
        </w:rPr>
        <w:t xml:space="preserve"> de constitucionalidade</w:t>
      </w:r>
      <w:r w:rsidRPr="0053028A">
        <w:rPr>
          <w:rFonts w:ascii="Times New Roman" w:eastAsia="Times New Roman" w:hAnsi="Times New Roman" w:cs="Times New Roman"/>
          <w:color w:val="000000"/>
          <w:sz w:val="24"/>
          <w:szCs w:val="24"/>
          <w:vertAlign w:val="superscript"/>
          <w:lang w:eastAsia="pt-BR"/>
        </w:rPr>
        <w:footnoteReference w:id="2"/>
      </w:r>
      <w:r w:rsidRPr="0053028A">
        <w:rPr>
          <w:rFonts w:ascii="Times New Roman" w:eastAsia="Times New Roman" w:hAnsi="Times New Roman" w:cs="Times New Roman"/>
          <w:color w:val="000000"/>
          <w:sz w:val="26"/>
          <w:szCs w:val="26"/>
          <w:lang w:eastAsia="pt-BR"/>
        </w:rPr>
        <w:t xml:space="preserve"> é importante mecanismo, </w:t>
      </w:r>
      <w:r w:rsidRPr="0053028A">
        <w:rPr>
          <w:rFonts w:ascii="Times New Roman" w:eastAsia="Times New Roman" w:hAnsi="Times New Roman" w:cs="Times New Roman"/>
          <w:color w:val="000000"/>
          <w:sz w:val="26"/>
          <w:szCs w:val="26"/>
          <w:lang w:eastAsia="pt-BR"/>
        </w:rPr>
        <w:lastRenderedPageBreak/>
        <w:t>de função altamente complexa e necessária à existência de uma Constituição</w:t>
      </w:r>
      <w:r w:rsidRPr="0053028A">
        <w:rPr>
          <w:rFonts w:ascii="Times New Roman" w:eastAsia="Times New Roman" w:hAnsi="Times New Roman" w:cs="Times New Roman"/>
          <w:color w:val="000000"/>
          <w:sz w:val="24"/>
          <w:szCs w:val="24"/>
          <w:vertAlign w:val="superscript"/>
          <w:lang w:eastAsia="pt-BR"/>
        </w:rPr>
        <w:footnoteReference w:id="3"/>
      </w:r>
      <w:r w:rsidRPr="0053028A">
        <w:rPr>
          <w:rFonts w:ascii="Times New Roman" w:eastAsia="Times New Roman" w:hAnsi="Times New Roman" w:cs="Times New Roman"/>
          <w:color w:val="000000"/>
          <w:sz w:val="26"/>
          <w:szCs w:val="26"/>
          <w:lang w:eastAsia="pt-BR"/>
        </w:rPr>
        <w:t xml:space="preserve"> rígida</w:t>
      </w:r>
      <w:r w:rsidRPr="0053028A">
        <w:rPr>
          <w:rFonts w:ascii="Times New Roman" w:eastAsia="Times New Roman" w:hAnsi="Times New Roman" w:cs="Times New Roman"/>
          <w:color w:val="000000"/>
          <w:sz w:val="24"/>
          <w:szCs w:val="24"/>
          <w:vertAlign w:val="superscript"/>
          <w:lang w:eastAsia="pt-BR"/>
        </w:rPr>
        <w:footnoteReference w:id="4"/>
      </w:r>
      <w:r w:rsidRPr="0053028A">
        <w:rPr>
          <w:rFonts w:ascii="Times New Roman" w:eastAsia="Times New Roman" w:hAnsi="Times New Roman" w:cs="Times New Roman"/>
          <w:color w:val="000000"/>
          <w:sz w:val="26"/>
          <w:szCs w:val="26"/>
          <w:lang w:eastAsia="pt-BR"/>
        </w:rPr>
        <w:t xml:space="preserve">, </w:t>
      </w:r>
      <w:r w:rsidRPr="0053028A">
        <w:rPr>
          <w:rFonts w:ascii="Times New Roman" w:eastAsia="Times New Roman" w:hAnsi="Times New Roman" w:cs="Times New Roman"/>
          <w:i/>
          <w:color w:val="000000"/>
          <w:sz w:val="26"/>
          <w:szCs w:val="26"/>
          <w:lang w:eastAsia="pt-BR"/>
        </w:rPr>
        <w:t>“pois é por meio dele que se garante a estabilidade à Constituição e, sobretudo, sua consolidação, adequando as normas infraconstitucionais à Norma Constitucional, que rege o Estado Democrático de Direito”</w:t>
      </w:r>
      <w:r w:rsidRPr="0053028A">
        <w:rPr>
          <w:rFonts w:ascii="Times New Roman" w:eastAsia="Times New Roman" w:hAnsi="Times New Roman" w:cs="Times New Roman"/>
          <w:color w:val="000000"/>
          <w:sz w:val="24"/>
          <w:szCs w:val="24"/>
          <w:vertAlign w:val="superscript"/>
          <w:lang w:eastAsia="pt-BR"/>
        </w:rPr>
        <w:footnoteReference w:id="5"/>
      </w:r>
      <w:r w:rsidRPr="0053028A">
        <w:rPr>
          <w:rFonts w:ascii="Times New Roman" w:eastAsia="Times New Roman" w:hAnsi="Times New Roman" w:cs="Times New Roman"/>
          <w:color w:val="000000"/>
          <w:sz w:val="26"/>
          <w:szCs w:val="26"/>
          <w:lang w:eastAsia="pt-BR"/>
        </w:rPr>
        <w:t>. Realmente, controlar a constitucionalidade acaba sendo a efetiva adequação (compatibilidade) de uma determinada lei ou ato normativo com a Constituição Federal, verificando, naturalmente, seus requisitos formais e materiais</w:t>
      </w:r>
      <w:r w:rsidRPr="0053028A">
        <w:rPr>
          <w:rFonts w:ascii="Times New Roman" w:eastAsia="Times New Roman" w:hAnsi="Times New Roman" w:cs="Times New Roman"/>
          <w:color w:val="000000"/>
          <w:sz w:val="24"/>
          <w:szCs w:val="24"/>
          <w:vertAlign w:val="superscript"/>
          <w:lang w:eastAsia="pt-BR"/>
        </w:rPr>
        <w:footnoteReference w:id="6"/>
      </w:r>
      <w:r w:rsidRPr="0053028A">
        <w:rPr>
          <w:rFonts w:ascii="Times New Roman" w:eastAsia="Times New Roman" w:hAnsi="Times New Roman" w:cs="Times New Roman"/>
          <w:color w:val="000000"/>
          <w:sz w:val="26"/>
          <w:szCs w:val="26"/>
          <w:lang w:eastAsia="pt-BR"/>
        </w:rPr>
        <w:t>.</w:t>
      </w:r>
    </w:p>
    <w:p w14:paraId="365F6B0D" w14:textId="77777777" w:rsidR="0053028A" w:rsidRPr="0053028A" w:rsidRDefault="0053028A" w:rsidP="0053028A">
      <w:pPr>
        <w:widowControl w:val="0"/>
        <w:spacing w:after="0" w:line="360" w:lineRule="auto"/>
        <w:ind w:firstLine="1418"/>
        <w:jc w:val="both"/>
        <w:rPr>
          <w:rFonts w:ascii="Times New Roman" w:eastAsia="Times New Roman" w:hAnsi="Times New Roman" w:cs="Times New Roman"/>
          <w:color w:val="000000"/>
          <w:sz w:val="26"/>
          <w:szCs w:val="26"/>
          <w:lang w:eastAsia="pt-BR"/>
        </w:rPr>
      </w:pPr>
    </w:p>
    <w:p w14:paraId="059AB0F6" w14:textId="7C28A891" w:rsidR="0053028A" w:rsidRPr="0053028A" w:rsidRDefault="0053028A" w:rsidP="0053028A">
      <w:pPr>
        <w:widowControl w:val="0"/>
        <w:spacing w:after="0" w:line="360" w:lineRule="auto"/>
        <w:ind w:firstLine="1418"/>
        <w:jc w:val="both"/>
        <w:rPr>
          <w:rFonts w:ascii="Times New Roman" w:eastAsia="Times New Roman" w:hAnsi="Times New Roman" w:cs="Times New Roman"/>
          <w:color w:val="000000"/>
          <w:sz w:val="24"/>
          <w:szCs w:val="24"/>
          <w:lang w:eastAsia="pt-BR"/>
        </w:rPr>
      </w:pPr>
      <w:r w:rsidRPr="0053028A">
        <w:rPr>
          <w:rFonts w:ascii="Times New Roman" w:eastAsia="Times New Roman" w:hAnsi="Times New Roman" w:cs="Times New Roman"/>
          <w:color w:val="000000"/>
          <w:sz w:val="26"/>
          <w:szCs w:val="26"/>
          <w:lang w:eastAsia="pt-BR"/>
        </w:rPr>
        <w:t>Esse controle de constitucionalidade pode ser realizado de maneira preventiva ou, até mesmo, repressiva</w:t>
      </w:r>
      <w:r w:rsidRPr="0053028A">
        <w:rPr>
          <w:rFonts w:ascii="Times New Roman" w:eastAsia="Times New Roman" w:hAnsi="Times New Roman" w:cs="Times New Roman"/>
          <w:color w:val="000000"/>
          <w:sz w:val="24"/>
          <w:szCs w:val="24"/>
          <w:vertAlign w:val="superscript"/>
          <w:lang w:eastAsia="pt-BR"/>
        </w:rPr>
        <w:footnoteReference w:id="7"/>
      </w:r>
      <w:r w:rsidRPr="0053028A">
        <w:rPr>
          <w:rFonts w:ascii="Times New Roman" w:eastAsia="Times New Roman" w:hAnsi="Times New Roman" w:cs="Times New Roman"/>
          <w:color w:val="000000"/>
          <w:sz w:val="26"/>
          <w:szCs w:val="26"/>
          <w:lang w:eastAsia="pt-BR"/>
        </w:rPr>
        <w:t xml:space="preserve">. Ademais, esse modelo de controle se desenvolverá quando a norma já esteja editada, podendo ser controlada pelo Poder Judiciário, </w:t>
      </w:r>
      <w:r w:rsidR="00670A9E" w:rsidRPr="0053028A">
        <w:rPr>
          <w:rFonts w:ascii="Times New Roman" w:eastAsia="Times New Roman" w:hAnsi="Times New Roman" w:cs="Times New Roman"/>
          <w:color w:val="000000"/>
          <w:sz w:val="26"/>
          <w:szCs w:val="26"/>
          <w:lang w:eastAsia="pt-BR"/>
        </w:rPr>
        <w:t>enquanto</w:t>
      </w:r>
      <w:r w:rsidRPr="0053028A">
        <w:rPr>
          <w:rFonts w:ascii="Times New Roman" w:eastAsia="Times New Roman" w:hAnsi="Times New Roman" w:cs="Times New Roman"/>
          <w:color w:val="000000"/>
          <w:sz w:val="26"/>
          <w:szCs w:val="26"/>
          <w:lang w:eastAsia="pt-BR"/>
        </w:rPr>
        <w:t xml:space="preserve"> aquele modelo de controle ocorre enquanto a norma ainda não foi efetivamente editada. Assim, </w:t>
      </w:r>
      <w:r w:rsidRPr="0053028A">
        <w:rPr>
          <w:rFonts w:ascii="Times New Roman" w:eastAsia="Times New Roman" w:hAnsi="Times New Roman" w:cs="Times New Roman"/>
          <w:i/>
          <w:color w:val="000000"/>
          <w:sz w:val="26"/>
          <w:szCs w:val="26"/>
          <w:lang w:eastAsia="pt-BR"/>
        </w:rPr>
        <w:t xml:space="preserve">“o controle preventivo é uma forma de se controlar a lei antes mesmo de ser aperfeiçoada ou publicada, ou seja, antes que a norma passe a ter validade em todo o território que ela se propôs a abranger. O ponto aqui é que ocorre geralmente no Poder Legislativo, na comissão de constituição e justiça, podendo, </w:t>
      </w:r>
      <w:r w:rsidRPr="0053028A">
        <w:rPr>
          <w:rFonts w:ascii="Times New Roman" w:eastAsia="Times New Roman" w:hAnsi="Times New Roman" w:cs="Times New Roman"/>
          <w:i/>
          <w:color w:val="000000"/>
          <w:sz w:val="26"/>
          <w:szCs w:val="26"/>
          <w:lang w:eastAsia="pt-BR"/>
        </w:rPr>
        <w:lastRenderedPageBreak/>
        <w:t>ainda, ocorrer no Poder Executivo por meio do veto jurídico, que é efetivado pelo Presidente da República”</w:t>
      </w:r>
      <w:r w:rsidRPr="0053028A">
        <w:rPr>
          <w:rFonts w:ascii="Times New Roman" w:eastAsia="Times New Roman" w:hAnsi="Times New Roman" w:cs="Times New Roman"/>
          <w:color w:val="000000"/>
          <w:sz w:val="24"/>
          <w:szCs w:val="24"/>
          <w:vertAlign w:val="superscript"/>
          <w:lang w:eastAsia="pt-BR"/>
        </w:rPr>
        <w:footnoteReference w:id="8"/>
      </w:r>
      <w:r w:rsidRPr="0053028A">
        <w:rPr>
          <w:rFonts w:ascii="Times New Roman" w:eastAsia="Times New Roman" w:hAnsi="Times New Roman" w:cs="Times New Roman"/>
          <w:color w:val="000000"/>
          <w:sz w:val="26"/>
          <w:szCs w:val="26"/>
          <w:lang w:eastAsia="pt-BR"/>
        </w:rPr>
        <w:t>.</w:t>
      </w:r>
    </w:p>
    <w:p w14:paraId="1A837BAD" w14:textId="77777777" w:rsidR="0053028A" w:rsidRPr="0053028A" w:rsidRDefault="0053028A" w:rsidP="0053028A">
      <w:pPr>
        <w:widowControl w:val="0"/>
        <w:spacing w:after="0" w:line="360" w:lineRule="auto"/>
        <w:ind w:firstLine="1418"/>
        <w:jc w:val="both"/>
        <w:rPr>
          <w:rFonts w:ascii="Times New Roman" w:eastAsia="Times New Roman" w:hAnsi="Times New Roman" w:cs="Times New Roman"/>
          <w:color w:val="000000"/>
          <w:sz w:val="26"/>
          <w:szCs w:val="26"/>
          <w:lang w:eastAsia="pt-BR"/>
        </w:rPr>
      </w:pPr>
    </w:p>
    <w:p w14:paraId="412C5910" w14:textId="77777777" w:rsidR="0053028A" w:rsidRPr="0053028A" w:rsidRDefault="0053028A" w:rsidP="0053028A">
      <w:pPr>
        <w:widowControl w:val="0"/>
        <w:spacing w:after="0" w:line="360" w:lineRule="auto"/>
        <w:ind w:firstLine="1418"/>
        <w:jc w:val="both"/>
        <w:rPr>
          <w:rFonts w:ascii="Times New Roman" w:eastAsia="Times New Roman" w:hAnsi="Times New Roman" w:cs="Times New Roman"/>
          <w:color w:val="000000"/>
          <w:sz w:val="26"/>
          <w:szCs w:val="26"/>
          <w:lang w:eastAsia="pt-BR"/>
        </w:rPr>
      </w:pPr>
      <w:r w:rsidRPr="0053028A">
        <w:rPr>
          <w:rFonts w:ascii="Times New Roman" w:eastAsia="Times New Roman" w:hAnsi="Times New Roman" w:cs="Times New Roman"/>
          <w:color w:val="000000"/>
          <w:sz w:val="26"/>
          <w:szCs w:val="26"/>
          <w:lang w:eastAsia="pt-BR"/>
        </w:rPr>
        <w:t xml:space="preserve">Assim, na verdade, deve-se buscar, sempre, </w:t>
      </w:r>
      <w:r w:rsidRPr="0053028A">
        <w:rPr>
          <w:rFonts w:ascii="Times New Roman" w:eastAsia="Times New Roman" w:hAnsi="Times New Roman" w:cs="Times New Roman"/>
          <w:i/>
          <w:color w:val="000000"/>
          <w:sz w:val="26"/>
          <w:szCs w:val="26"/>
          <w:lang w:eastAsia="pt-BR"/>
        </w:rPr>
        <w:t>“afastar do cenário jurídico-social a inconstitucionalidade</w:t>
      </w:r>
      <w:r w:rsidRPr="0053028A">
        <w:rPr>
          <w:rFonts w:ascii="Times New Roman" w:eastAsia="Times New Roman" w:hAnsi="Times New Roman" w:cs="Times New Roman"/>
          <w:color w:val="000000"/>
          <w:sz w:val="24"/>
          <w:szCs w:val="24"/>
          <w:vertAlign w:val="superscript"/>
          <w:lang w:eastAsia="pt-BR"/>
        </w:rPr>
        <w:footnoteReference w:id="9"/>
      </w:r>
      <w:r w:rsidRPr="0053028A">
        <w:rPr>
          <w:rFonts w:ascii="Times New Roman" w:eastAsia="Times New Roman" w:hAnsi="Times New Roman" w:cs="Times New Roman"/>
          <w:i/>
          <w:color w:val="000000"/>
          <w:sz w:val="26"/>
          <w:szCs w:val="26"/>
          <w:lang w:eastAsia="pt-BR"/>
        </w:rPr>
        <w:t>, caracterizada como aquela lei ou ato normativo</w:t>
      </w:r>
      <w:r w:rsidRPr="0053028A">
        <w:rPr>
          <w:rFonts w:ascii="Times New Roman" w:eastAsia="Times New Roman" w:hAnsi="Times New Roman" w:cs="Times New Roman"/>
          <w:color w:val="000000"/>
          <w:sz w:val="24"/>
          <w:szCs w:val="24"/>
          <w:vertAlign w:val="superscript"/>
          <w:lang w:eastAsia="pt-BR"/>
        </w:rPr>
        <w:footnoteReference w:id="10"/>
      </w:r>
      <w:r w:rsidRPr="0053028A">
        <w:rPr>
          <w:rFonts w:ascii="Times New Roman" w:eastAsia="Times New Roman" w:hAnsi="Times New Roman" w:cs="Times New Roman"/>
          <w:i/>
          <w:color w:val="000000"/>
          <w:sz w:val="26"/>
          <w:szCs w:val="26"/>
          <w:lang w:eastAsia="pt-BR"/>
        </w:rPr>
        <w:t xml:space="preserve"> contrários à Constituição e seu texto”</w:t>
      </w:r>
      <w:r w:rsidRPr="0053028A">
        <w:rPr>
          <w:rFonts w:ascii="Times New Roman" w:eastAsia="Times New Roman" w:hAnsi="Times New Roman" w:cs="Times New Roman"/>
          <w:color w:val="000000"/>
          <w:sz w:val="24"/>
          <w:szCs w:val="24"/>
          <w:vertAlign w:val="superscript"/>
          <w:lang w:eastAsia="pt-BR"/>
        </w:rPr>
        <w:footnoteReference w:id="11"/>
      </w:r>
      <w:r w:rsidRPr="0053028A">
        <w:rPr>
          <w:rFonts w:ascii="Times New Roman" w:eastAsia="Times New Roman" w:hAnsi="Times New Roman" w:cs="Times New Roman"/>
          <w:color w:val="000000"/>
          <w:sz w:val="26"/>
          <w:szCs w:val="26"/>
          <w:lang w:eastAsia="pt-BR"/>
        </w:rPr>
        <w:t>. De fato, a Constituição Federal é, hierarquicamente, superior às demais normas</w:t>
      </w:r>
      <w:r w:rsidRPr="0053028A">
        <w:rPr>
          <w:rFonts w:ascii="Times New Roman" w:eastAsia="Times New Roman" w:hAnsi="Times New Roman" w:cs="Times New Roman"/>
          <w:color w:val="000000"/>
          <w:sz w:val="26"/>
          <w:szCs w:val="26"/>
          <w:vertAlign w:val="superscript"/>
          <w:lang w:eastAsia="pt-BR"/>
        </w:rPr>
        <w:footnoteReference w:id="12"/>
      </w:r>
      <w:r w:rsidRPr="0053028A">
        <w:rPr>
          <w:rFonts w:ascii="Times New Roman" w:eastAsia="Times New Roman" w:hAnsi="Times New Roman" w:cs="Times New Roman"/>
          <w:color w:val="000000"/>
          <w:sz w:val="26"/>
          <w:szCs w:val="26"/>
          <w:lang w:eastAsia="pt-BR"/>
        </w:rPr>
        <w:t xml:space="preserve"> no Brasil e em outros países, fazendo com que haja cuidado para que se afastem as inconstitucionalidades</w:t>
      </w:r>
      <w:r w:rsidRPr="0053028A">
        <w:rPr>
          <w:rFonts w:ascii="Times New Roman" w:eastAsia="Times New Roman" w:hAnsi="Times New Roman" w:cs="Times New Roman"/>
          <w:color w:val="000000"/>
          <w:sz w:val="26"/>
          <w:szCs w:val="26"/>
          <w:vertAlign w:val="superscript"/>
          <w:lang w:eastAsia="pt-BR"/>
        </w:rPr>
        <w:footnoteReference w:id="13"/>
      </w:r>
      <w:r w:rsidRPr="0053028A">
        <w:rPr>
          <w:rFonts w:ascii="Times New Roman" w:eastAsia="Times New Roman" w:hAnsi="Times New Roman" w:cs="Times New Roman"/>
          <w:color w:val="000000"/>
          <w:sz w:val="26"/>
          <w:szCs w:val="26"/>
          <w:lang w:eastAsia="pt-BR"/>
        </w:rPr>
        <w:t xml:space="preserve"> de leis infraconstitucionais e atos normativos em geral que se oponham ao determinado na Constituição.</w:t>
      </w:r>
    </w:p>
    <w:p w14:paraId="5D61A403" w14:textId="77777777" w:rsidR="0053028A" w:rsidRPr="0053028A" w:rsidRDefault="0053028A" w:rsidP="0053028A">
      <w:pPr>
        <w:widowControl w:val="0"/>
        <w:spacing w:after="0" w:line="360" w:lineRule="auto"/>
        <w:ind w:firstLine="1418"/>
        <w:jc w:val="both"/>
        <w:rPr>
          <w:rFonts w:ascii="Times New Roman" w:eastAsia="Times New Roman" w:hAnsi="Times New Roman" w:cs="Times New Roman"/>
          <w:color w:val="000000"/>
          <w:sz w:val="26"/>
          <w:szCs w:val="26"/>
          <w:lang w:eastAsia="pt-BR"/>
        </w:rPr>
      </w:pPr>
    </w:p>
    <w:p w14:paraId="05DDE1D5" w14:textId="77777777" w:rsidR="0053028A" w:rsidRPr="0053028A" w:rsidRDefault="0053028A" w:rsidP="0053028A">
      <w:pPr>
        <w:widowControl w:val="0"/>
        <w:spacing w:after="0" w:line="360" w:lineRule="auto"/>
        <w:ind w:firstLine="1418"/>
        <w:jc w:val="both"/>
        <w:rPr>
          <w:rFonts w:ascii="Times New Roman" w:eastAsia="Times New Roman" w:hAnsi="Times New Roman" w:cs="Times New Roman"/>
          <w:color w:val="000000"/>
          <w:sz w:val="26"/>
          <w:szCs w:val="26"/>
          <w:lang w:eastAsia="pt-BR"/>
        </w:rPr>
      </w:pPr>
      <w:r w:rsidRPr="0053028A">
        <w:rPr>
          <w:rFonts w:ascii="Times New Roman" w:eastAsia="Times New Roman" w:hAnsi="Times New Roman" w:cs="Times New Roman"/>
          <w:color w:val="000000"/>
          <w:sz w:val="26"/>
          <w:szCs w:val="26"/>
          <w:lang w:eastAsia="pt-BR"/>
        </w:rPr>
        <w:t xml:space="preserve">Explica Jorge Miranda que constitucionalidade e inconstitucionalidade designam conceitos de relação, isto é, </w:t>
      </w:r>
      <w:r w:rsidRPr="0053028A">
        <w:rPr>
          <w:rFonts w:ascii="Times New Roman" w:eastAsia="Times New Roman" w:hAnsi="Times New Roman" w:cs="Times New Roman"/>
          <w:i/>
          <w:color w:val="000000"/>
          <w:sz w:val="26"/>
          <w:szCs w:val="26"/>
          <w:lang w:eastAsia="pt-BR"/>
        </w:rPr>
        <w:t xml:space="preserve">“a relação que se estabelece entre uma coisa – a Constituição – e outra coisa – um comportamento – que lhe está ou não conforme, </w:t>
      </w:r>
      <w:r w:rsidRPr="0053028A">
        <w:rPr>
          <w:rFonts w:ascii="Times New Roman" w:eastAsia="Times New Roman" w:hAnsi="Times New Roman" w:cs="Times New Roman"/>
          <w:i/>
          <w:color w:val="000000"/>
          <w:sz w:val="26"/>
          <w:szCs w:val="26"/>
          <w:lang w:eastAsia="pt-BR"/>
        </w:rPr>
        <w:lastRenderedPageBreak/>
        <w:t>que com ela é ou não compatível, que cabe ou não no seu sentido</w:t>
      </w:r>
      <w:r w:rsidRPr="0053028A">
        <w:rPr>
          <w:rFonts w:ascii="Times New Roman" w:eastAsia="Times New Roman" w:hAnsi="Times New Roman" w:cs="Times New Roman"/>
          <w:i/>
          <w:color w:val="000000"/>
          <w:sz w:val="26"/>
          <w:szCs w:val="26"/>
          <w:vertAlign w:val="superscript"/>
          <w:lang w:eastAsia="pt-BR"/>
        </w:rPr>
        <w:footnoteReference w:id="14"/>
      </w:r>
      <w:r w:rsidRPr="0053028A">
        <w:rPr>
          <w:rFonts w:ascii="Times New Roman" w:eastAsia="Times New Roman" w:hAnsi="Times New Roman" w:cs="Times New Roman"/>
          <w:i/>
          <w:color w:val="000000"/>
          <w:sz w:val="26"/>
          <w:szCs w:val="26"/>
          <w:lang w:eastAsia="pt-BR"/>
        </w:rPr>
        <w:t>”</w:t>
      </w:r>
      <w:r w:rsidRPr="0053028A">
        <w:rPr>
          <w:rFonts w:ascii="Times New Roman" w:eastAsia="Times New Roman" w:hAnsi="Times New Roman" w:cs="Times New Roman"/>
          <w:color w:val="000000"/>
          <w:sz w:val="26"/>
          <w:szCs w:val="26"/>
          <w:lang w:eastAsia="pt-BR"/>
        </w:rPr>
        <w:t>.</w:t>
      </w:r>
    </w:p>
    <w:p w14:paraId="2C2D5A95" w14:textId="77777777" w:rsidR="0053028A" w:rsidRPr="0053028A" w:rsidRDefault="0053028A" w:rsidP="0053028A">
      <w:pPr>
        <w:widowControl w:val="0"/>
        <w:spacing w:after="0" w:line="360" w:lineRule="auto"/>
        <w:ind w:firstLine="1418"/>
        <w:jc w:val="both"/>
        <w:rPr>
          <w:rFonts w:ascii="Times New Roman" w:eastAsia="Times New Roman" w:hAnsi="Times New Roman" w:cs="Times New Roman"/>
          <w:color w:val="000000"/>
          <w:sz w:val="26"/>
          <w:szCs w:val="26"/>
          <w:lang w:eastAsia="pt-BR"/>
        </w:rPr>
      </w:pPr>
    </w:p>
    <w:p w14:paraId="77D1B2AB" w14:textId="77777777" w:rsidR="00670A9E" w:rsidRDefault="0053028A" w:rsidP="0053028A">
      <w:pPr>
        <w:widowControl w:val="0"/>
        <w:spacing w:after="0" w:line="360" w:lineRule="auto"/>
        <w:ind w:firstLine="1418"/>
        <w:jc w:val="both"/>
        <w:rPr>
          <w:rFonts w:ascii="Arial, Helvetica" w:eastAsia="Arial, Helvetica" w:hAnsi="Arial, Helvetica" w:cs="Arial, Helvetica"/>
          <w:color w:val="000000"/>
          <w:sz w:val="24"/>
          <w:szCs w:val="24"/>
          <w:lang w:eastAsia="pt-BR"/>
        </w:rPr>
      </w:pPr>
      <w:r w:rsidRPr="0053028A">
        <w:rPr>
          <w:rFonts w:ascii="Times New Roman" w:eastAsia="Times New Roman" w:hAnsi="Times New Roman" w:cs="Times New Roman"/>
          <w:color w:val="000000"/>
          <w:sz w:val="26"/>
          <w:szCs w:val="26"/>
          <w:lang w:eastAsia="pt-BR"/>
        </w:rPr>
        <w:t xml:space="preserve">Desta forma, </w:t>
      </w:r>
      <w:r w:rsidRPr="0053028A">
        <w:rPr>
          <w:rFonts w:ascii="Times New Roman" w:eastAsia="Times New Roman" w:hAnsi="Times New Roman" w:cs="Times New Roman"/>
          <w:b/>
          <w:color w:val="000000"/>
          <w:sz w:val="26"/>
          <w:szCs w:val="26"/>
          <w:u w:val="double"/>
          <w:lang w:eastAsia="pt-BR"/>
        </w:rPr>
        <w:t>instituiu-se o processo de controle de constitucionalidade, como modelo de processo objetivo, regulamentado por duas relevantes leis infraconstitucionais editadas, quais sejam a Lei nº 9.868, de 10 de novembro de 1999, e a Lei nº 9.882, de 3 de dezembro de 1999</w:t>
      </w:r>
      <w:r w:rsidRPr="0053028A">
        <w:rPr>
          <w:rFonts w:ascii="Times New Roman" w:eastAsia="Times New Roman" w:hAnsi="Times New Roman" w:cs="Times New Roman"/>
          <w:color w:val="000000"/>
          <w:sz w:val="26"/>
          <w:szCs w:val="26"/>
          <w:lang w:eastAsia="pt-BR"/>
        </w:rPr>
        <w:t>.</w:t>
      </w:r>
      <w:r w:rsidRPr="0053028A">
        <w:rPr>
          <w:rFonts w:ascii="Arial, Helvetica" w:eastAsia="Arial, Helvetica" w:hAnsi="Arial, Helvetica" w:cs="Arial, Helvetica"/>
          <w:color w:val="000000"/>
          <w:sz w:val="24"/>
          <w:szCs w:val="24"/>
          <w:lang w:eastAsia="pt-BR"/>
        </w:rPr>
        <w:t xml:space="preserve"> </w:t>
      </w:r>
    </w:p>
    <w:p w14:paraId="671DF63E" w14:textId="77777777" w:rsidR="00670A9E" w:rsidRDefault="00670A9E" w:rsidP="0053028A">
      <w:pPr>
        <w:widowControl w:val="0"/>
        <w:spacing w:after="0" w:line="360" w:lineRule="auto"/>
        <w:ind w:firstLine="1418"/>
        <w:jc w:val="both"/>
        <w:rPr>
          <w:rFonts w:ascii="Arial, Helvetica" w:eastAsia="Arial, Helvetica" w:hAnsi="Arial, Helvetica" w:cs="Arial, Helvetica"/>
          <w:color w:val="000000"/>
          <w:sz w:val="24"/>
          <w:szCs w:val="24"/>
          <w:lang w:eastAsia="pt-BR"/>
        </w:rPr>
      </w:pPr>
    </w:p>
    <w:p w14:paraId="62F8D46D" w14:textId="42C05231" w:rsidR="0053028A" w:rsidRPr="0053028A" w:rsidRDefault="0053028A" w:rsidP="0053028A">
      <w:pPr>
        <w:widowControl w:val="0"/>
        <w:spacing w:after="0" w:line="360" w:lineRule="auto"/>
        <w:ind w:firstLine="1418"/>
        <w:jc w:val="both"/>
        <w:rPr>
          <w:rFonts w:ascii="Times New Roman" w:eastAsia="Times New Roman" w:hAnsi="Times New Roman" w:cs="Times New Roman"/>
          <w:color w:val="000000"/>
          <w:sz w:val="26"/>
          <w:szCs w:val="26"/>
          <w:lang w:eastAsia="pt-BR"/>
        </w:rPr>
      </w:pPr>
      <w:r w:rsidRPr="0053028A">
        <w:rPr>
          <w:rFonts w:ascii="Times New Roman" w:eastAsia="Times New Roman" w:hAnsi="Times New Roman" w:cs="Times New Roman"/>
          <w:color w:val="000000"/>
          <w:sz w:val="26"/>
          <w:szCs w:val="26"/>
          <w:lang w:eastAsia="pt-BR"/>
        </w:rPr>
        <w:t xml:space="preserve">Explica Luís Roberto Barroso que </w:t>
      </w:r>
      <w:r w:rsidRPr="0053028A">
        <w:rPr>
          <w:rFonts w:ascii="Times New Roman" w:eastAsia="Times New Roman" w:hAnsi="Times New Roman" w:cs="Times New Roman"/>
          <w:i/>
          <w:color w:val="000000"/>
          <w:sz w:val="26"/>
          <w:szCs w:val="26"/>
          <w:lang w:eastAsia="pt-BR"/>
        </w:rPr>
        <w:t>“No Brasil, onde o controle de constitucionalidade é eminentemente de natureza judicial – isto é, cabe aos órgãos do Poder Judiciário a palavra final acerca da constitucionalidade ou não de uma norma –, existem, no entanto, diversas instâncias de controle político da constitucionalidade, tanto no âmbito do Poder Executivo – e.g., o veto de uma lei por inconstitucionalidade – como no Poder Legislativo – e.g., rejeição de um projeto de lei pela Comissão de Constituição e Justiça da casa legislativa, por inconstitucionalidade</w:t>
      </w:r>
      <w:r w:rsidRPr="0053028A">
        <w:rPr>
          <w:rFonts w:ascii="Times New Roman" w:eastAsia="Times New Roman" w:hAnsi="Times New Roman" w:cs="Times New Roman"/>
          <w:i/>
          <w:color w:val="000000"/>
          <w:sz w:val="26"/>
          <w:szCs w:val="26"/>
          <w:vertAlign w:val="superscript"/>
          <w:lang w:eastAsia="pt-BR"/>
        </w:rPr>
        <w:footnoteReference w:id="15"/>
      </w:r>
      <w:r w:rsidRPr="0053028A">
        <w:rPr>
          <w:rFonts w:ascii="Times New Roman" w:eastAsia="Times New Roman" w:hAnsi="Times New Roman" w:cs="Times New Roman"/>
          <w:i/>
          <w:color w:val="000000"/>
          <w:sz w:val="26"/>
          <w:szCs w:val="26"/>
          <w:lang w:eastAsia="pt-BR"/>
        </w:rPr>
        <w:t>”.</w:t>
      </w:r>
    </w:p>
    <w:p w14:paraId="7EFA52AE" w14:textId="77777777" w:rsidR="0053028A" w:rsidRPr="0053028A" w:rsidRDefault="0053028A" w:rsidP="0053028A">
      <w:pPr>
        <w:widowControl w:val="0"/>
        <w:spacing w:after="0" w:line="360" w:lineRule="auto"/>
        <w:ind w:firstLine="1418"/>
        <w:jc w:val="both"/>
        <w:rPr>
          <w:rFonts w:ascii="Times New Roman" w:eastAsia="Times New Roman" w:hAnsi="Times New Roman" w:cs="Times New Roman"/>
          <w:color w:val="000000"/>
          <w:sz w:val="26"/>
          <w:szCs w:val="26"/>
          <w:lang w:eastAsia="pt-BR"/>
        </w:rPr>
      </w:pPr>
    </w:p>
    <w:p w14:paraId="6442CB6E" w14:textId="77777777" w:rsidR="0053028A" w:rsidRPr="0053028A" w:rsidRDefault="0053028A" w:rsidP="0053028A">
      <w:pPr>
        <w:widowControl w:val="0"/>
        <w:spacing w:after="0" w:line="360" w:lineRule="auto"/>
        <w:ind w:firstLine="1418"/>
        <w:jc w:val="both"/>
        <w:rPr>
          <w:rFonts w:ascii="Times New Roman" w:eastAsia="Times New Roman" w:hAnsi="Times New Roman" w:cs="Times New Roman"/>
          <w:color w:val="000000"/>
          <w:sz w:val="26"/>
          <w:szCs w:val="26"/>
          <w:lang w:eastAsia="pt-BR"/>
        </w:rPr>
      </w:pPr>
      <w:r w:rsidRPr="0053028A">
        <w:rPr>
          <w:rFonts w:ascii="Times New Roman" w:eastAsia="Times New Roman" w:hAnsi="Times New Roman" w:cs="Times New Roman"/>
          <w:color w:val="000000"/>
          <w:sz w:val="26"/>
          <w:szCs w:val="26"/>
          <w:lang w:eastAsia="pt-BR"/>
        </w:rPr>
        <w:t xml:space="preserve">Essas normas instituíram </w:t>
      </w:r>
      <w:r w:rsidRPr="0053028A">
        <w:rPr>
          <w:rFonts w:ascii="Times New Roman" w:eastAsia="Times New Roman" w:hAnsi="Times New Roman" w:cs="Times New Roman"/>
          <w:b/>
          <w:color w:val="000000"/>
          <w:sz w:val="26"/>
          <w:szCs w:val="26"/>
          <w:u w:val="double"/>
          <w:lang w:eastAsia="pt-BR"/>
        </w:rPr>
        <w:t>o sistema de controle de constitucionalidade abstrato, criando regras peculiares próprias que têm a finalidade de tornar o controle de constitucionalidade eficiente mesmo em meio às particularidades próprias</w:t>
      </w:r>
      <w:r w:rsidRPr="0053028A">
        <w:rPr>
          <w:rFonts w:ascii="Times New Roman" w:eastAsia="Times New Roman" w:hAnsi="Times New Roman" w:cs="Times New Roman"/>
          <w:color w:val="000000"/>
          <w:sz w:val="26"/>
          <w:szCs w:val="26"/>
          <w:lang w:eastAsia="pt-BR"/>
        </w:rPr>
        <w:t>. Nesse ponto, é relevante trazer as lições de Friedrich Müller, caracterizando a distinção entre texto normativo e norma. Refere o autor que:</w:t>
      </w:r>
    </w:p>
    <w:p w14:paraId="71831C4A" w14:textId="77777777" w:rsidR="0053028A" w:rsidRPr="0053028A" w:rsidRDefault="0053028A" w:rsidP="0053028A">
      <w:pPr>
        <w:widowControl w:val="0"/>
        <w:spacing w:after="0" w:line="360" w:lineRule="auto"/>
        <w:ind w:left="1418"/>
        <w:jc w:val="both"/>
        <w:rPr>
          <w:rFonts w:ascii="Times New Roman" w:eastAsia="Times New Roman" w:hAnsi="Times New Roman" w:cs="Times New Roman"/>
          <w:color w:val="000000"/>
          <w:sz w:val="26"/>
          <w:szCs w:val="26"/>
          <w:lang w:eastAsia="pt-BR"/>
        </w:rPr>
      </w:pPr>
    </w:p>
    <w:p w14:paraId="4DE14136" w14:textId="77777777" w:rsidR="0053028A" w:rsidRPr="0053028A" w:rsidRDefault="0053028A" w:rsidP="0053028A">
      <w:pPr>
        <w:widowControl w:val="0"/>
        <w:spacing w:after="0" w:line="360" w:lineRule="auto"/>
        <w:ind w:left="1418"/>
        <w:jc w:val="both"/>
        <w:rPr>
          <w:rFonts w:ascii="Times New Roman" w:eastAsia="Times New Roman" w:hAnsi="Times New Roman" w:cs="Times New Roman"/>
          <w:color w:val="000000"/>
          <w:sz w:val="26"/>
          <w:szCs w:val="26"/>
          <w:lang w:eastAsia="pt-BR"/>
        </w:rPr>
      </w:pPr>
      <w:r w:rsidRPr="0053028A">
        <w:rPr>
          <w:rFonts w:ascii="Times New Roman" w:eastAsia="Times New Roman" w:hAnsi="Times New Roman" w:cs="Times New Roman"/>
          <w:i/>
          <w:color w:val="000000"/>
          <w:sz w:val="26"/>
          <w:szCs w:val="26"/>
          <w:lang w:eastAsia="pt-BR"/>
        </w:rPr>
        <w:t xml:space="preserve">“Se em termos da teoria da norma, o âmbito normativo é parte integrante da norma, então a norma não pode ser colocada no mesmo patamar do texto normativo. Essa conclusão decorre do enfoque feito até aqui e deve ainda ser discutida. Somente o positivismo científico-jurídico rigoroso pôde fiar-se em “aplicar” a lei, na medida em que tratou do texto literal desta como premissa maior e “subsumiu” as circunstâncias reais a serem avaliadas aparentemente de forma lógica </w:t>
      </w:r>
      <w:r w:rsidRPr="0053028A">
        <w:rPr>
          <w:rFonts w:ascii="Times New Roman" w:eastAsia="Times New Roman" w:hAnsi="Times New Roman" w:cs="Times New Roman"/>
          <w:i/>
          <w:color w:val="000000"/>
          <w:sz w:val="26"/>
          <w:szCs w:val="26"/>
          <w:lang w:eastAsia="pt-BR"/>
        </w:rPr>
        <w:lastRenderedPageBreak/>
        <w:t>ao caminho do silogismo na verdade vinculado ao conceito e, assim, vinculado à língua. A ainda predominante compreensão da norma como um comando pronto, juntamente com seu contexto positivista, corre igualmente o risco de confundir norma e texto normativo; ou então de partir do princípio de que o teor de validade da disposição legal seria fundamentalmente adequado e estaria suficientemente presente no texto literal, ou seja, seria “dado” com a figura linguística da disposição.</w:t>
      </w:r>
    </w:p>
    <w:p w14:paraId="558F980C" w14:textId="77777777" w:rsidR="0053028A" w:rsidRPr="0053028A" w:rsidRDefault="0053028A" w:rsidP="0053028A">
      <w:pPr>
        <w:widowControl w:val="0"/>
        <w:spacing w:after="0" w:line="360" w:lineRule="auto"/>
        <w:ind w:left="1418"/>
        <w:jc w:val="both"/>
        <w:rPr>
          <w:rFonts w:ascii="Times New Roman" w:eastAsia="Times New Roman" w:hAnsi="Times New Roman" w:cs="Times New Roman"/>
          <w:color w:val="000000"/>
          <w:sz w:val="26"/>
          <w:szCs w:val="26"/>
          <w:lang w:eastAsia="pt-BR"/>
        </w:rPr>
      </w:pPr>
      <w:r w:rsidRPr="0053028A">
        <w:rPr>
          <w:rFonts w:ascii="Times New Roman" w:eastAsia="Times New Roman" w:hAnsi="Times New Roman" w:cs="Times New Roman"/>
          <w:i/>
          <w:color w:val="000000"/>
          <w:sz w:val="26"/>
          <w:szCs w:val="26"/>
          <w:lang w:eastAsia="pt-BR"/>
        </w:rPr>
        <w:t>[...]</w:t>
      </w:r>
    </w:p>
    <w:p w14:paraId="00C8DFA0" w14:textId="77777777" w:rsidR="0053028A" w:rsidRPr="0053028A" w:rsidRDefault="0053028A" w:rsidP="0053028A">
      <w:pPr>
        <w:widowControl w:val="0"/>
        <w:spacing w:after="0" w:line="360" w:lineRule="auto"/>
        <w:ind w:left="1418"/>
        <w:jc w:val="both"/>
        <w:rPr>
          <w:rFonts w:ascii="Times New Roman" w:eastAsia="Times New Roman" w:hAnsi="Times New Roman" w:cs="Times New Roman"/>
          <w:color w:val="000000"/>
          <w:sz w:val="26"/>
          <w:szCs w:val="26"/>
          <w:lang w:eastAsia="pt-BR"/>
        </w:rPr>
      </w:pPr>
      <w:r w:rsidRPr="0053028A">
        <w:rPr>
          <w:rFonts w:ascii="Times New Roman" w:eastAsia="Times New Roman" w:hAnsi="Times New Roman" w:cs="Times New Roman"/>
          <w:i/>
          <w:color w:val="000000"/>
          <w:sz w:val="26"/>
          <w:szCs w:val="26"/>
          <w:lang w:eastAsia="pt-BR"/>
        </w:rPr>
        <w:t>O nomologismo tem a tendência de ver a lógica normativa no sentido de uma lógica do texto normativo e de seu contexto linguístico e conceitual. A “norma pura” não possui uma normatividade concreta, já que não possui um conteúdo material e uma determinação material. Ela constitui apenas texto de norma. No sentido do conceito normativo aqui desenvolvido, entretanto, não constitui nem mesmo isso, mas apenas um texto que deve ser visto como forma linguística de uma norma.</w:t>
      </w:r>
    </w:p>
    <w:p w14:paraId="3537B9BE" w14:textId="77777777" w:rsidR="0053028A" w:rsidRPr="0053028A" w:rsidRDefault="0053028A" w:rsidP="0053028A">
      <w:pPr>
        <w:widowControl w:val="0"/>
        <w:spacing w:after="0" w:line="360" w:lineRule="auto"/>
        <w:ind w:left="1418"/>
        <w:jc w:val="both"/>
        <w:rPr>
          <w:rFonts w:ascii="Times New Roman" w:eastAsia="Times New Roman" w:hAnsi="Times New Roman" w:cs="Times New Roman"/>
          <w:color w:val="000000"/>
          <w:sz w:val="26"/>
          <w:szCs w:val="26"/>
          <w:lang w:eastAsia="pt-BR"/>
        </w:rPr>
      </w:pPr>
      <w:r w:rsidRPr="0053028A">
        <w:rPr>
          <w:rFonts w:ascii="Times New Roman" w:eastAsia="Times New Roman" w:hAnsi="Times New Roman" w:cs="Times New Roman"/>
          <w:i/>
          <w:color w:val="000000"/>
          <w:sz w:val="26"/>
          <w:szCs w:val="26"/>
          <w:lang w:eastAsia="pt-BR"/>
        </w:rPr>
        <w:t>Uma norma pura é, por exemplo, uma disposição legal de Hammurabi. O âmbito normativo dela se perdeu. Ela “é válida”, “estabelece regras” não mais de forma ideal, pois a questão teórico-normativa não é uma questão de “ideia” e “realidade”, mas porque a normatividade, a norma e a validade jurídica estão relacionadas a um modo de ser que está presente apenas na inclusão prévia da estrutura real e material, que é formada de modo normativo</w:t>
      </w:r>
      <w:r w:rsidRPr="0053028A">
        <w:rPr>
          <w:rFonts w:ascii="Times New Roman" w:eastAsia="Times New Roman" w:hAnsi="Times New Roman" w:cs="Times New Roman"/>
          <w:i/>
          <w:color w:val="000000"/>
          <w:sz w:val="26"/>
          <w:szCs w:val="26"/>
          <w:vertAlign w:val="superscript"/>
          <w:lang w:eastAsia="pt-BR"/>
        </w:rPr>
        <w:footnoteReference w:id="16"/>
      </w:r>
      <w:r w:rsidRPr="0053028A">
        <w:rPr>
          <w:rFonts w:ascii="Times New Roman" w:eastAsia="Times New Roman" w:hAnsi="Times New Roman" w:cs="Times New Roman"/>
          <w:i/>
          <w:color w:val="000000"/>
          <w:sz w:val="26"/>
          <w:szCs w:val="26"/>
          <w:lang w:eastAsia="pt-BR"/>
        </w:rPr>
        <w:t>.</w:t>
      </w:r>
    </w:p>
    <w:p w14:paraId="35DD85D7" w14:textId="77777777" w:rsidR="0053028A" w:rsidRPr="0053028A" w:rsidRDefault="0053028A" w:rsidP="0053028A">
      <w:pPr>
        <w:widowControl w:val="0"/>
        <w:spacing w:after="0" w:line="360" w:lineRule="auto"/>
        <w:ind w:firstLine="1418"/>
        <w:jc w:val="both"/>
        <w:rPr>
          <w:rFonts w:ascii="Times New Roman" w:eastAsia="Times New Roman" w:hAnsi="Times New Roman" w:cs="Times New Roman"/>
          <w:color w:val="000000"/>
          <w:sz w:val="26"/>
          <w:szCs w:val="26"/>
          <w:lang w:eastAsia="pt-BR"/>
        </w:rPr>
      </w:pPr>
    </w:p>
    <w:p w14:paraId="0E6469F4" w14:textId="06594A73" w:rsidR="0053028A" w:rsidRPr="0053028A" w:rsidRDefault="0053028A" w:rsidP="0053028A">
      <w:pPr>
        <w:widowControl w:val="0"/>
        <w:spacing w:after="0" w:line="360" w:lineRule="auto"/>
        <w:ind w:firstLine="1418"/>
        <w:jc w:val="both"/>
        <w:rPr>
          <w:rFonts w:ascii="Times New Roman" w:eastAsia="Times New Roman" w:hAnsi="Times New Roman" w:cs="Times New Roman"/>
          <w:color w:val="000000"/>
          <w:sz w:val="26"/>
          <w:szCs w:val="26"/>
          <w:lang w:eastAsia="pt-BR"/>
        </w:rPr>
      </w:pPr>
      <w:r w:rsidRPr="0053028A">
        <w:rPr>
          <w:rFonts w:ascii="Times New Roman" w:eastAsia="Times New Roman" w:hAnsi="Times New Roman" w:cs="Times New Roman"/>
          <w:color w:val="000000"/>
          <w:sz w:val="26"/>
          <w:szCs w:val="26"/>
          <w:lang w:eastAsia="pt-BR"/>
        </w:rPr>
        <w:t xml:space="preserve">De fato, sabe-se que a </w:t>
      </w:r>
      <w:r w:rsidRPr="0053028A">
        <w:rPr>
          <w:rFonts w:ascii="Times New Roman" w:eastAsia="Times New Roman" w:hAnsi="Times New Roman" w:cs="Times New Roman"/>
          <w:b/>
          <w:color w:val="000000"/>
          <w:sz w:val="26"/>
          <w:szCs w:val="26"/>
          <w:u w:val="double"/>
          <w:lang w:eastAsia="pt-BR"/>
        </w:rPr>
        <w:t>Ação Direta de Inconstitucionalidade</w:t>
      </w:r>
      <w:r w:rsidRPr="0053028A">
        <w:rPr>
          <w:rFonts w:ascii="Times New Roman" w:eastAsia="Times New Roman" w:hAnsi="Times New Roman" w:cs="Times New Roman"/>
          <w:b/>
          <w:color w:val="000000"/>
          <w:sz w:val="26"/>
          <w:szCs w:val="26"/>
          <w:u w:val="double"/>
          <w:vertAlign w:val="superscript"/>
          <w:lang w:eastAsia="pt-BR"/>
        </w:rPr>
        <w:footnoteReference w:id="17"/>
      </w:r>
      <w:r w:rsidRPr="0053028A">
        <w:rPr>
          <w:rFonts w:ascii="Times New Roman" w:eastAsia="Times New Roman" w:hAnsi="Times New Roman" w:cs="Times New Roman"/>
          <w:b/>
          <w:color w:val="000000"/>
          <w:sz w:val="26"/>
          <w:szCs w:val="26"/>
          <w:u w:val="double"/>
          <w:lang w:eastAsia="pt-BR"/>
        </w:rPr>
        <w:t xml:space="preserve"> tem sua finalidade específica voltada à declaração de inconstitucionalidade de um determinado ato normativo ou de uma lei que venha a afrontar a Constituição Federal ou Estadual, mantendo o ordenamento jurídico em conformidade com a Constituição</w:t>
      </w:r>
      <w:r w:rsidRPr="0053028A">
        <w:rPr>
          <w:rFonts w:ascii="Times New Roman" w:eastAsia="Times New Roman" w:hAnsi="Times New Roman" w:cs="Times New Roman"/>
          <w:color w:val="000000"/>
          <w:sz w:val="26"/>
          <w:szCs w:val="26"/>
          <w:lang w:eastAsia="pt-BR"/>
        </w:rPr>
        <w:t xml:space="preserve">. Essa ação tem a função de </w:t>
      </w:r>
      <w:r w:rsidRPr="0053028A">
        <w:rPr>
          <w:rFonts w:ascii="Times New Roman" w:eastAsia="Times New Roman" w:hAnsi="Times New Roman" w:cs="Times New Roman"/>
          <w:b/>
          <w:color w:val="000000"/>
          <w:sz w:val="26"/>
          <w:szCs w:val="26"/>
          <w:u w:val="double"/>
          <w:lang w:eastAsia="pt-BR"/>
        </w:rPr>
        <w:t xml:space="preserve">distanciar </w:t>
      </w:r>
      <w:r w:rsidRPr="006E00B9">
        <w:rPr>
          <w:rFonts w:ascii="Times New Roman" w:eastAsia="Times New Roman" w:hAnsi="Times New Roman" w:cs="Times New Roman"/>
          <w:b/>
          <w:color w:val="000000"/>
          <w:sz w:val="26"/>
          <w:szCs w:val="26"/>
          <w:u w:val="double"/>
          <w:lang w:eastAsia="pt-BR"/>
        </w:rPr>
        <w:t>da Constituição essas</w:t>
      </w:r>
      <w:r w:rsidRPr="0053028A">
        <w:rPr>
          <w:rFonts w:ascii="Times New Roman" w:eastAsia="Times New Roman" w:hAnsi="Times New Roman" w:cs="Times New Roman"/>
          <w:b/>
          <w:color w:val="000000"/>
          <w:sz w:val="26"/>
          <w:szCs w:val="26"/>
          <w:u w:val="double"/>
          <w:lang w:eastAsia="pt-BR"/>
        </w:rPr>
        <w:t xml:space="preserve"> </w:t>
      </w:r>
      <w:r w:rsidRPr="0053028A">
        <w:rPr>
          <w:rFonts w:ascii="Times New Roman" w:eastAsia="Times New Roman" w:hAnsi="Times New Roman" w:cs="Times New Roman"/>
          <w:b/>
          <w:color w:val="000000"/>
          <w:sz w:val="26"/>
          <w:szCs w:val="26"/>
          <w:u w:val="double"/>
          <w:lang w:eastAsia="pt-BR"/>
        </w:rPr>
        <w:lastRenderedPageBreak/>
        <w:t>inconstitucionalidades prejudiciais ao sistema, fazendo os atos normativos declarados inconstitucionais passarem a ser como normas que sequer existam, em alguns casos, ressalvadas as possibilidades de modulação dos efeitos da decisão que, ressalta-se, deverá observar os requisitos previstos no art. 27 da Lei nº 9.868/1999</w:t>
      </w:r>
      <w:r w:rsidRPr="0053028A">
        <w:rPr>
          <w:rFonts w:ascii="Times New Roman" w:eastAsia="Times New Roman" w:hAnsi="Times New Roman" w:cs="Times New Roman"/>
          <w:color w:val="000000"/>
          <w:sz w:val="26"/>
          <w:szCs w:val="26"/>
          <w:lang w:eastAsia="pt-BR"/>
        </w:rPr>
        <w:t>.</w:t>
      </w:r>
    </w:p>
    <w:p w14:paraId="3D417388" w14:textId="77777777" w:rsidR="0053028A" w:rsidRPr="0053028A" w:rsidRDefault="0053028A" w:rsidP="0053028A">
      <w:pPr>
        <w:widowControl w:val="0"/>
        <w:spacing w:after="0" w:line="360" w:lineRule="auto"/>
        <w:ind w:firstLine="1418"/>
        <w:jc w:val="both"/>
        <w:rPr>
          <w:rFonts w:ascii="Times New Roman" w:eastAsia="Times New Roman" w:hAnsi="Times New Roman" w:cs="Times New Roman"/>
          <w:color w:val="000000"/>
          <w:sz w:val="26"/>
          <w:szCs w:val="26"/>
          <w:lang w:eastAsia="pt-BR"/>
        </w:rPr>
      </w:pPr>
    </w:p>
    <w:p w14:paraId="12FA0399" w14:textId="77777777" w:rsidR="0053028A" w:rsidRPr="0053028A" w:rsidRDefault="0053028A" w:rsidP="0053028A">
      <w:pPr>
        <w:widowControl w:val="0"/>
        <w:spacing w:after="0" w:line="360" w:lineRule="auto"/>
        <w:ind w:firstLine="1418"/>
        <w:jc w:val="both"/>
        <w:rPr>
          <w:rFonts w:ascii="Times New Roman" w:eastAsia="Times New Roman" w:hAnsi="Times New Roman" w:cs="Times New Roman"/>
          <w:color w:val="000000"/>
          <w:sz w:val="26"/>
          <w:szCs w:val="26"/>
          <w:lang w:eastAsia="pt-BR"/>
        </w:rPr>
      </w:pPr>
      <w:r w:rsidRPr="0053028A">
        <w:rPr>
          <w:rFonts w:ascii="Times New Roman" w:eastAsia="Times New Roman" w:hAnsi="Times New Roman" w:cs="Times New Roman"/>
          <w:color w:val="000000"/>
          <w:sz w:val="26"/>
          <w:szCs w:val="26"/>
          <w:lang w:eastAsia="pt-BR"/>
        </w:rPr>
        <w:t>Veja que a Ação Direta de Inconstitucionalidade genérica é destinada à decretação da inconstitucionalidade</w:t>
      </w:r>
      <w:r w:rsidRPr="0053028A">
        <w:rPr>
          <w:rFonts w:ascii="Times New Roman" w:eastAsia="Times New Roman" w:hAnsi="Times New Roman" w:cs="Times New Roman"/>
          <w:color w:val="000000"/>
          <w:sz w:val="26"/>
          <w:szCs w:val="26"/>
          <w:vertAlign w:val="superscript"/>
          <w:lang w:eastAsia="pt-BR"/>
        </w:rPr>
        <w:footnoteReference w:id="18"/>
      </w:r>
      <w:r w:rsidRPr="0053028A">
        <w:rPr>
          <w:rFonts w:ascii="Times New Roman" w:eastAsia="Times New Roman" w:hAnsi="Times New Roman" w:cs="Times New Roman"/>
          <w:color w:val="000000"/>
          <w:sz w:val="26"/>
          <w:szCs w:val="26"/>
          <w:lang w:eastAsia="pt-BR"/>
        </w:rPr>
        <w:t xml:space="preserve">, em abstrato, de ato normativo ou lei federal ou estadual em face da Constituição. Essa determinação é expressa no art. 102, I, a, da Constituição. Essa ação visa simplesmente à </w:t>
      </w:r>
      <w:r w:rsidRPr="0053028A">
        <w:rPr>
          <w:rFonts w:ascii="Times New Roman" w:eastAsia="Times New Roman" w:hAnsi="Times New Roman" w:cs="Times New Roman"/>
          <w:b/>
          <w:color w:val="000000"/>
          <w:sz w:val="26"/>
          <w:szCs w:val="26"/>
          <w:u w:val="double"/>
          <w:lang w:eastAsia="pt-BR"/>
        </w:rPr>
        <w:t>decretação, pelo STF, de que determinada lei ou ato normativo seja inconstitucional por contrariar a Constituição, tendo como consequência, em alguns casos, a retirada da lei ou do ato normativo do ordenamento jurídico ou até mesmo sofrendo restrição de interpretação</w:t>
      </w:r>
      <w:r w:rsidRPr="0053028A">
        <w:rPr>
          <w:rFonts w:ascii="Times New Roman" w:eastAsia="Times New Roman" w:hAnsi="Times New Roman" w:cs="Times New Roman"/>
          <w:color w:val="000000"/>
          <w:sz w:val="26"/>
          <w:szCs w:val="26"/>
          <w:lang w:eastAsia="pt-BR"/>
        </w:rPr>
        <w:t>, de aplicação ou de eficácia, em outros casos, como se verá seguidamente.</w:t>
      </w:r>
    </w:p>
    <w:p w14:paraId="1C68BA3C" w14:textId="77777777" w:rsidR="0053028A" w:rsidRPr="0053028A" w:rsidRDefault="0053028A" w:rsidP="0053028A">
      <w:pPr>
        <w:widowControl w:val="0"/>
        <w:spacing w:after="0" w:line="360" w:lineRule="auto"/>
        <w:ind w:firstLine="1418"/>
        <w:jc w:val="both"/>
        <w:rPr>
          <w:rFonts w:ascii="Times New Roman" w:eastAsia="Times New Roman" w:hAnsi="Times New Roman" w:cs="Times New Roman"/>
          <w:color w:val="000000"/>
          <w:sz w:val="26"/>
          <w:szCs w:val="26"/>
          <w:lang w:eastAsia="pt-BR"/>
        </w:rPr>
      </w:pPr>
    </w:p>
    <w:p w14:paraId="78BD455E" w14:textId="77777777" w:rsidR="0053028A" w:rsidRPr="0053028A" w:rsidRDefault="0053028A" w:rsidP="0053028A">
      <w:pPr>
        <w:widowControl w:val="0"/>
        <w:spacing w:after="0" w:line="360" w:lineRule="auto"/>
        <w:ind w:firstLine="1418"/>
        <w:jc w:val="both"/>
        <w:rPr>
          <w:rFonts w:ascii="Times New Roman" w:eastAsia="Times New Roman" w:hAnsi="Times New Roman" w:cs="Times New Roman"/>
          <w:color w:val="000000"/>
          <w:sz w:val="26"/>
          <w:szCs w:val="26"/>
          <w:lang w:eastAsia="pt-BR"/>
        </w:rPr>
      </w:pPr>
      <w:r w:rsidRPr="0053028A">
        <w:rPr>
          <w:rFonts w:ascii="Times New Roman" w:eastAsia="Times New Roman" w:hAnsi="Times New Roman" w:cs="Times New Roman"/>
          <w:color w:val="000000"/>
          <w:sz w:val="26"/>
          <w:szCs w:val="26"/>
          <w:lang w:eastAsia="pt-BR"/>
        </w:rPr>
        <w:t xml:space="preserve">Com efeito, </w:t>
      </w:r>
      <w:r w:rsidRPr="0053028A">
        <w:rPr>
          <w:rFonts w:ascii="Times New Roman" w:eastAsia="Times New Roman" w:hAnsi="Times New Roman" w:cs="Times New Roman"/>
          <w:b/>
          <w:color w:val="000000"/>
          <w:sz w:val="26"/>
          <w:szCs w:val="26"/>
          <w:u w:val="double"/>
          <w:lang w:eastAsia="pt-BR"/>
        </w:rPr>
        <w:t>essa ação se caracteriza como meio especial de provocação da jurisdição constitucional, mediante regras próprias e peculiares, capazes de manter a inconstitucionalidade afastada da Constituição e preservar-lhe a higidez e credibilidade</w:t>
      </w:r>
      <w:r w:rsidRPr="0053028A">
        <w:rPr>
          <w:rFonts w:ascii="Times New Roman" w:eastAsia="Times New Roman" w:hAnsi="Times New Roman" w:cs="Times New Roman"/>
          <w:color w:val="000000"/>
          <w:sz w:val="26"/>
          <w:szCs w:val="26"/>
          <w:lang w:eastAsia="pt-BR"/>
        </w:rPr>
        <w:t xml:space="preserve">. </w:t>
      </w:r>
    </w:p>
    <w:p w14:paraId="101B227C" w14:textId="77777777" w:rsidR="0053028A" w:rsidRPr="0053028A" w:rsidRDefault="0053028A" w:rsidP="0053028A">
      <w:pPr>
        <w:widowControl w:val="0"/>
        <w:spacing w:after="0" w:line="360" w:lineRule="auto"/>
        <w:ind w:firstLine="1418"/>
        <w:jc w:val="both"/>
        <w:rPr>
          <w:rFonts w:ascii="Times New Roman" w:eastAsia="Times New Roman" w:hAnsi="Times New Roman" w:cs="Times New Roman"/>
          <w:color w:val="000000"/>
          <w:sz w:val="26"/>
          <w:szCs w:val="26"/>
          <w:lang w:eastAsia="pt-BR"/>
        </w:rPr>
      </w:pPr>
    </w:p>
    <w:p w14:paraId="7C06A1EB" w14:textId="65932A5C" w:rsidR="0053028A" w:rsidRPr="0053028A" w:rsidRDefault="0053028A" w:rsidP="0053028A">
      <w:pPr>
        <w:widowControl w:val="0"/>
        <w:spacing w:after="0" w:line="360" w:lineRule="auto"/>
        <w:ind w:firstLine="1418"/>
        <w:jc w:val="both"/>
        <w:rPr>
          <w:rFonts w:ascii="Times New Roman" w:eastAsia="Times New Roman" w:hAnsi="Times New Roman" w:cs="Times New Roman"/>
          <w:color w:val="000000"/>
          <w:sz w:val="26"/>
          <w:szCs w:val="26"/>
          <w:lang w:eastAsia="pt-BR"/>
        </w:rPr>
      </w:pPr>
      <w:r w:rsidRPr="0053028A">
        <w:rPr>
          <w:rFonts w:ascii="Times New Roman" w:eastAsia="Times New Roman" w:hAnsi="Times New Roman" w:cs="Times New Roman"/>
          <w:color w:val="000000"/>
          <w:sz w:val="26"/>
          <w:szCs w:val="26"/>
          <w:lang w:eastAsia="pt-BR"/>
        </w:rPr>
        <w:t xml:space="preserve">Por essa razão, pode-se afirmar que essa ação inaugura um processo objetivo, que se presta a discutir, em tese, </w:t>
      </w:r>
      <w:r w:rsidRPr="0053028A">
        <w:rPr>
          <w:rFonts w:ascii="Times New Roman" w:eastAsia="Times New Roman" w:hAnsi="Times New Roman" w:cs="Times New Roman"/>
          <w:b/>
          <w:color w:val="000000"/>
          <w:sz w:val="26"/>
          <w:szCs w:val="26"/>
          <w:u w:val="double"/>
          <w:lang w:eastAsia="pt-BR"/>
        </w:rPr>
        <w:t xml:space="preserve">a (in)constitucionalidade da norma ou do ato normativo em questão, podendo gerar, com a decretação da inconstitucionalidade, a retirada, de imediato, do ordenamento jurídico, diversa </w:t>
      </w:r>
      <w:r w:rsidRPr="0053028A">
        <w:rPr>
          <w:rFonts w:ascii="Times New Roman" w:eastAsia="Times New Roman" w:hAnsi="Times New Roman" w:cs="Times New Roman"/>
          <w:b/>
          <w:color w:val="000000"/>
          <w:sz w:val="26"/>
          <w:szCs w:val="26"/>
          <w:u w:val="double"/>
          <w:lang w:eastAsia="pt-BR"/>
        </w:rPr>
        <w:lastRenderedPageBreak/>
        <w:t>interpretação, ou</w:t>
      </w:r>
      <w:r w:rsidR="002C16A0">
        <w:rPr>
          <w:rFonts w:ascii="Times New Roman" w:eastAsia="Times New Roman" w:hAnsi="Times New Roman" w:cs="Times New Roman"/>
          <w:b/>
          <w:color w:val="000000"/>
          <w:sz w:val="26"/>
          <w:szCs w:val="26"/>
          <w:u w:val="double"/>
          <w:lang w:eastAsia="pt-BR"/>
        </w:rPr>
        <w:t>,</w:t>
      </w:r>
      <w:r w:rsidRPr="0053028A">
        <w:rPr>
          <w:rFonts w:ascii="Times New Roman" w:eastAsia="Times New Roman" w:hAnsi="Times New Roman" w:cs="Times New Roman"/>
          <w:b/>
          <w:color w:val="000000"/>
          <w:sz w:val="26"/>
          <w:szCs w:val="26"/>
          <w:u w:val="double"/>
          <w:lang w:eastAsia="pt-BR"/>
        </w:rPr>
        <w:t xml:space="preserve"> ainda</w:t>
      </w:r>
      <w:r w:rsidR="002C16A0">
        <w:rPr>
          <w:rFonts w:ascii="Times New Roman" w:eastAsia="Times New Roman" w:hAnsi="Times New Roman" w:cs="Times New Roman"/>
          <w:b/>
          <w:color w:val="000000"/>
          <w:sz w:val="26"/>
          <w:szCs w:val="26"/>
          <w:u w:val="double"/>
          <w:lang w:eastAsia="pt-BR"/>
        </w:rPr>
        <w:t>,</w:t>
      </w:r>
      <w:r w:rsidRPr="0053028A">
        <w:rPr>
          <w:rFonts w:ascii="Times New Roman" w:eastAsia="Times New Roman" w:hAnsi="Times New Roman" w:cs="Times New Roman"/>
          <w:b/>
          <w:color w:val="000000"/>
          <w:sz w:val="26"/>
          <w:szCs w:val="26"/>
          <w:u w:val="double"/>
          <w:lang w:eastAsia="pt-BR"/>
        </w:rPr>
        <w:t xml:space="preserve"> a futura retirada do ordenamento jurídico, tema a ser enfrentado em tópico próprio quando se debaterem os efeitos</w:t>
      </w:r>
      <w:r w:rsidRPr="0053028A">
        <w:rPr>
          <w:rFonts w:ascii="Times New Roman" w:eastAsia="Times New Roman" w:hAnsi="Times New Roman" w:cs="Times New Roman"/>
          <w:color w:val="000000"/>
          <w:sz w:val="26"/>
          <w:szCs w:val="26"/>
          <w:lang w:eastAsia="pt-BR"/>
        </w:rPr>
        <w:t>.</w:t>
      </w:r>
    </w:p>
    <w:p w14:paraId="257EC163" w14:textId="77777777" w:rsidR="0053028A" w:rsidRPr="0053028A" w:rsidRDefault="0053028A" w:rsidP="0053028A">
      <w:pPr>
        <w:widowControl w:val="0"/>
        <w:spacing w:after="0" w:line="360" w:lineRule="auto"/>
        <w:ind w:firstLine="1418"/>
        <w:jc w:val="both"/>
        <w:rPr>
          <w:rFonts w:ascii="Times New Roman" w:eastAsia="Times New Roman" w:hAnsi="Times New Roman" w:cs="Times New Roman"/>
          <w:color w:val="000000"/>
          <w:sz w:val="26"/>
          <w:szCs w:val="26"/>
          <w:lang w:eastAsia="pt-BR"/>
        </w:rPr>
      </w:pPr>
    </w:p>
    <w:p w14:paraId="0ACDC71D" w14:textId="0DA215CE" w:rsidR="0053028A" w:rsidRPr="0053028A" w:rsidRDefault="0053028A" w:rsidP="00A404F3">
      <w:pPr>
        <w:widowControl w:val="0"/>
        <w:spacing w:after="0" w:line="360" w:lineRule="auto"/>
        <w:ind w:firstLine="1418"/>
        <w:jc w:val="both"/>
        <w:rPr>
          <w:rFonts w:ascii="Times New Roman" w:eastAsia="Times New Roman" w:hAnsi="Times New Roman" w:cs="Times New Roman"/>
          <w:color w:val="000000"/>
          <w:sz w:val="26"/>
          <w:szCs w:val="26"/>
          <w:lang w:eastAsia="pt-BR"/>
        </w:rPr>
      </w:pPr>
      <w:r w:rsidRPr="0053028A">
        <w:rPr>
          <w:rFonts w:ascii="Times New Roman" w:eastAsia="Times New Roman" w:hAnsi="Times New Roman" w:cs="Times New Roman"/>
          <w:color w:val="000000"/>
          <w:sz w:val="26"/>
          <w:szCs w:val="26"/>
          <w:lang w:eastAsia="pt-BR"/>
        </w:rPr>
        <w:t xml:space="preserve">No caso da </w:t>
      </w:r>
      <w:r w:rsidRPr="0053028A">
        <w:rPr>
          <w:rFonts w:ascii="Times New Roman" w:eastAsia="Times New Roman" w:hAnsi="Times New Roman" w:cs="Times New Roman"/>
          <w:b/>
          <w:color w:val="000000"/>
          <w:sz w:val="26"/>
          <w:szCs w:val="26"/>
          <w:u w:val="double"/>
          <w:lang w:eastAsia="pt-BR"/>
        </w:rPr>
        <w:t xml:space="preserve">declaração de inconstitucionalidade de </w:t>
      </w:r>
      <w:r w:rsidR="00A404F3">
        <w:rPr>
          <w:rFonts w:ascii="Times New Roman" w:eastAsia="Times New Roman" w:hAnsi="Times New Roman" w:cs="Times New Roman"/>
          <w:b/>
          <w:color w:val="000000"/>
          <w:sz w:val="26"/>
          <w:szCs w:val="26"/>
          <w:u w:val="double"/>
          <w:lang w:eastAsia="pt-BR"/>
        </w:rPr>
        <w:t>ato normativo do Poder Público, como o RIALEAM</w:t>
      </w:r>
      <w:r w:rsidRPr="0053028A">
        <w:rPr>
          <w:rFonts w:ascii="Times New Roman" w:eastAsia="Times New Roman" w:hAnsi="Times New Roman" w:cs="Times New Roman"/>
          <w:b/>
          <w:color w:val="000000"/>
          <w:sz w:val="26"/>
          <w:szCs w:val="26"/>
          <w:u w:val="double"/>
          <w:lang w:eastAsia="pt-BR"/>
        </w:rPr>
        <w:t xml:space="preserve">, em face da Constituição Estadual, é fato que as mesmas premissas são empregadas daquelas utilizadas para a propositura das ADIs perante o Supremo Tribunal Federal, entretanto, ensejando a incidência das regras das Constituições Estaduais, no nosso caso, do Estado </w:t>
      </w:r>
      <w:r w:rsidR="00A404F3">
        <w:rPr>
          <w:rFonts w:ascii="Times New Roman" w:eastAsia="Times New Roman" w:hAnsi="Times New Roman" w:cs="Times New Roman"/>
          <w:b/>
          <w:color w:val="000000"/>
          <w:sz w:val="26"/>
          <w:szCs w:val="26"/>
          <w:u w:val="double"/>
          <w:lang w:eastAsia="pt-BR"/>
        </w:rPr>
        <w:t>do Amazonas</w:t>
      </w:r>
      <w:r w:rsidRPr="0053028A">
        <w:rPr>
          <w:rFonts w:ascii="Times New Roman" w:eastAsia="Times New Roman" w:hAnsi="Times New Roman" w:cs="Times New Roman"/>
          <w:b/>
          <w:color w:val="000000"/>
          <w:sz w:val="26"/>
          <w:szCs w:val="26"/>
          <w:u w:val="double"/>
          <w:lang w:eastAsia="pt-BR"/>
        </w:rPr>
        <w:t xml:space="preserve">, notadamente quanto ao art. </w:t>
      </w:r>
      <w:r w:rsidR="00A404F3">
        <w:rPr>
          <w:rFonts w:ascii="Times New Roman" w:eastAsia="Times New Roman" w:hAnsi="Times New Roman" w:cs="Times New Roman"/>
          <w:b/>
          <w:color w:val="000000"/>
          <w:sz w:val="26"/>
          <w:szCs w:val="26"/>
          <w:u w:val="double"/>
          <w:lang w:eastAsia="pt-BR"/>
        </w:rPr>
        <w:t>72, I, f, e art. 75, regulamentando o julgamento d</w:t>
      </w:r>
      <w:r w:rsidR="00A404F3" w:rsidRPr="00A404F3">
        <w:rPr>
          <w:rFonts w:ascii="Times New Roman" w:eastAsia="Times New Roman" w:hAnsi="Times New Roman" w:cs="Times New Roman"/>
          <w:b/>
          <w:color w:val="000000"/>
          <w:sz w:val="26"/>
          <w:szCs w:val="26"/>
          <w:u w:val="double"/>
          <w:lang w:eastAsia="pt-BR"/>
        </w:rPr>
        <w:t>a ação direta de inconstitucionalidade de lei ou ato normativo estadual</w:t>
      </w:r>
      <w:r w:rsidR="00A404F3">
        <w:rPr>
          <w:rFonts w:ascii="Times New Roman" w:eastAsia="Times New Roman" w:hAnsi="Times New Roman" w:cs="Times New Roman"/>
          <w:b/>
          <w:color w:val="000000"/>
          <w:sz w:val="26"/>
          <w:szCs w:val="26"/>
          <w:u w:val="double"/>
          <w:lang w:eastAsia="pt-BR"/>
        </w:rPr>
        <w:t xml:space="preserve"> </w:t>
      </w:r>
      <w:r w:rsidR="00A404F3" w:rsidRPr="00A404F3">
        <w:rPr>
          <w:rFonts w:ascii="Times New Roman" w:eastAsia="Times New Roman" w:hAnsi="Times New Roman" w:cs="Times New Roman"/>
          <w:b/>
          <w:color w:val="000000"/>
          <w:sz w:val="26"/>
          <w:szCs w:val="26"/>
          <w:u w:val="double"/>
          <w:lang w:eastAsia="pt-BR"/>
        </w:rPr>
        <w:t>ou municipal, em face da Constituição</w:t>
      </w:r>
      <w:r w:rsidR="00A404F3">
        <w:rPr>
          <w:rFonts w:ascii="Times New Roman" w:eastAsia="Times New Roman" w:hAnsi="Times New Roman" w:cs="Times New Roman"/>
          <w:b/>
          <w:color w:val="000000"/>
          <w:sz w:val="26"/>
          <w:szCs w:val="26"/>
          <w:u w:val="double"/>
          <w:lang w:eastAsia="pt-BR"/>
        </w:rPr>
        <w:t xml:space="preserve"> Estadual</w:t>
      </w:r>
      <w:r w:rsidRPr="0053028A">
        <w:rPr>
          <w:rFonts w:ascii="Times New Roman" w:eastAsia="Times New Roman" w:hAnsi="Times New Roman" w:cs="Times New Roman"/>
          <w:color w:val="000000"/>
          <w:sz w:val="26"/>
          <w:szCs w:val="26"/>
          <w:lang w:eastAsia="pt-BR"/>
        </w:rPr>
        <w:t>.</w:t>
      </w:r>
    </w:p>
    <w:p w14:paraId="135C5657" w14:textId="77777777" w:rsidR="0053028A" w:rsidRPr="0053028A" w:rsidRDefault="0053028A" w:rsidP="0053028A">
      <w:pPr>
        <w:widowControl w:val="0"/>
        <w:spacing w:after="0" w:line="360" w:lineRule="auto"/>
        <w:ind w:firstLine="1418"/>
        <w:jc w:val="both"/>
        <w:rPr>
          <w:rFonts w:ascii="Times New Roman" w:eastAsia="Times New Roman" w:hAnsi="Times New Roman" w:cs="Times New Roman"/>
          <w:color w:val="000000"/>
          <w:sz w:val="26"/>
          <w:szCs w:val="26"/>
          <w:lang w:eastAsia="pt-BR"/>
        </w:rPr>
      </w:pPr>
    </w:p>
    <w:p w14:paraId="586900ED" w14:textId="77777777" w:rsidR="0053028A" w:rsidRPr="0053028A" w:rsidRDefault="0053028A" w:rsidP="0053028A">
      <w:pPr>
        <w:widowControl w:val="0"/>
        <w:spacing w:after="0" w:line="360" w:lineRule="auto"/>
        <w:ind w:firstLine="1418"/>
        <w:jc w:val="both"/>
        <w:rPr>
          <w:rFonts w:ascii="Times New Roman" w:eastAsia="Times New Roman" w:hAnsi="Times New Roman" w:cs="Times New Roman"/>
          <w:color w:val="000000"/>
          <w:sz w:val="24"/>
          <w:szCs w:val="24"/>
          <w:lang w:eastAsia="pt-BR"/>
        </w:rPr>
      </w:pPr>
      <w:r w:rsidRPr="0053028A">
        <w:rPr>
          <w:rFonts w:ascii="Times New Roman" w:eastAsia="Times New Roman" w:hAnsi="Times New Roman" w:cs="Times New Roman"/>
          <w:color w:val="000000"/>
          <w:sz w:val="26"/>
          <w:szCs w:val="26"/>
          <w:lang w:eastAsia="pt-BR"/>
        </w:rPr>
        <w:t xml:space="preserve">Realmente, para verificar o alcance e as possibilidades da decisão proferida no controle de constitucionalidade, relevante seguir para outros pontos, quais sejam </w:t>
      </w:r>
      <w:r w:rsidRPr="0053028A">
        <w:rPr>
          <w:rFonts w:ascii="Times New Roman" w:eastAsia="Times New Roman" w:hAnsi="Times New Roman" w:cs="Times New Roman"/>
          <w:b/>
          <w:color w:val="000000"/>
          <w:sz w:val="26"/>
          <w:szCs w:val="26"/>
          <w:u w:val="double"/>
          <w:lang w:eastAsia="pt-BR"/>
        </w:rPr>
        <w:t>a análise dos efeitos da decisão de inconstitucionalidade de lei ou ato normativo</w:t>
      </w:r>
      <w:r w:rsidRPr="0053028A">
        <w:rPr>
          <w:rFonts w:ascii="Times New Roman" w:eastAsia="Times New Roman" w:hAnsi="Times New Roman" w:cs="Times New Roman"/>
          <w:color w:val="000000"/>
          <w:sz w:val="26"/>
          <w:szCs w:val="26"/>
          <w:lang w:eastAsia="pt-BR"/>
        </w:rPr>
        <w:t xml:space="preserve">, considerando-se que essa demanda tem </w:t>
      </w:r>
      <w:r w:rsidRPr="0053028A">
        <w:rPr>
          <w:rFonts w:ascii="Times New Roman" w:eastAsia="Times New Roman" w:hAnsi="Times New Roman" w:cs="Times New Roman"/>
          <w:b/>
          <w:color w:val="000000"/>
          <w:sz w:val="26"/>
          <w:szCs w:val="26"/>
          <w:u w:val="double"/>
          <w:lang w:eastAsia="pt-BR"/>
        </w:rPr>
        <w:t>procedimento peculiar próprio, observando-se, desde já, as eficácias e os efeitos possíveis de uma declaração de inconstitucionalidade na modalidade genérica</w:t>
      </w:r>
      <w:r w:rsidRPr="0053028A">
        <w:rPr>
          <w:rFonts w:ascii="Times New Roman" w:eastAsia="Times New Roman" w:hAnsi="Times New Roman" w:cs="Times New Roman"/>
          <w:color w:val="000000"/>
          <w:sz w:val="26"/>
          <w:szCs w:val="26"/>
          <w:lang w:eastAsia="pt-BR"/>
        </w:rPr>
        <w:t>.</w:t>
      </w:r>
    </w:p>
    <w:p w14:paraId="4F555C36" w14:textId="77777777" w:rsidR="0053028A" w:rsidRPr="0053028A" w:rsidRDefault="0053028A" w:rsidP="0053028A">
      <w:pPr>
        <w:widowControl w:val="0"/>
        <w:spacing w:after="0" w:line="360" w:lineRule="auto"/>
        <w:ind w:firstLine="1418"/>
        <w:jc w:val="both"/>
        <w:rPr>
          <w:rFonts w:ascii="Times New Roman" w:eastAsia="Times New Roman" w:hAnsi="Times New Roman" w:cs="Times New Roman"/>
          <w:sz w:val="26"/>
          <w:szCs w:val="26"/>
          <w:lang w:eastAsia="pt-BR"/>
        </w:rPr>
      </w:pPr>
    </w:p>
    <w:p w14:paraId="18BF74D6" w14:textId="29411670" w:rsidR="0053028A" w:rsidRPr="0053028A" w:rsidRDefault="0053028A" w:rsidP="0053028A">
      <w:pPr>
        <w:widowControl w:val="0"/>
        <w:spacing w:after="0" w:line="360" w:lineRule="auto"/>
        <w:ind w:firstLine="1418"/>
        <w:jc w:val="both"/>
        <w:rPr>
          <w:rFonts w:ascii="Times New Roman" w:eastAsia="Times New Roman" w:hAnsi="Times New Roman" w:cs="Times New Roman"/>
          <w:sz w:val="26"/>
          <w:szCs w:val="26"/>
          <w:lang w:eastAsia="pt-BR"/>
        </w:rPr>
      </w:pPr>
      <w:r w:rsidRPr="0053028A">
        <w:rPr>
          <w:rFonts w:ascii="Times New Roman" w:eastAsia="Times New Roman" w:hAnsi="Times New Roman" w:cs="Times New Roman"/>
          <w:sz w:val="26"/>
          <w:szCs w:val="26"/>
          <w:lang w:eastAsia="pt-BR"/>
        </w:rPr>
        <w:t xml:space="preserve">Importante salientar que </w:t>
      </w:r>
      <w:r w:rsidRPr="0053028A">
        <w:rPr>
          <w:rFonts w:ascii="Times New Roman" w:eastAsia="Times New Roman" w:hAnsi="Times New Roman" w:cs="Times New Roman"/>
          <w:b/>
          <w:bCs/>
          <w:sz w:val="26"/>
          <w:szCs w:val="26"/>
          <w:u w:val="double"/>
          <w:lang w:eastAsia="pt-BR"/>
        </w:rPr>
        <w:t>o controle de constitucionalidade</w:t>
      </w:r>
      <w:r w:rsidRPr="0053028A">
        <w:rPr>
          <w:rFonts w:ascii="Times New Roman" w:eastAsia="Times New Roman" w:hAnsi="Times New Roman" w:cs="Times New Roman"/>
          <w:sz w:val="26"/>
          <w:szCs w:val="26"/>
          <w:lang w:eastAsia="pt-BR"/>
        </w:rPr>
        <w:t xml:space="preserve">, sendo uma significativa forma de manter a higidez do ordenamento jurídico, </w:t>
      </w:r>
      <w:r w:rsidRPr="0053028A">
        <w:rPr>
          <w:rFonts w:ascii="Times New Roman" w:eastAsia="Times New Roman" w:hAnsi="Times New Roman" w:cs="Times New Roman"/>
          <w:b/>
          <w:bCs/>
          <w:sz w:val="26"/>
          <w:szCs w:val="26"/>
          <w:u w:val="double"/>
          <w:lang w:eastAsia="pt-BR"/>
        </w:rPr>
        <w:t>deve ser realizado de forma que a norma</w:t>
      </w:r>
      <w:r w:rsidR="002C16A0">
        <w:rPr>
          <w:rFonts w:ascii="Times New Roman" w:eastAsia="Times New Roman" w:hAnsi="Times New Roman" w:cs="Times New Roman"/>
          <w:b/>
          <w:bCs/>
          <w:sz w:val="26"/>
          <w:szCs w:val="26"/>
          <w:u w:val="double"/>
          <w:lang w:eastAsia="pt-BR"/>
        </w:rPr>
        <w:t>,</w:t>
      </w:r>
      <w:r w:rsidRPr="0053028A">
        <w:rPr>
          <w:rFonts w:ascii="Times New Roman" w:eastAsia="Times New Roman" w:hAnsi="Times New Roman" w:cs="Times New Roman"/>
          <w:b/>
          <w:bCs/>
          <w:sz w:val="26"/>
          <w:szCs w:val="26"/>
          <w:u w:val="double"/>
          <w:lang w:eastAsia="pt-BR"/>
        </w:rPr>
        <w:t xml:space="preserve"> que visa </w:t>
      </w:r>
      <w:r w:rsidR="002C16A0">
        <w:rPr>
          <w:rFonts w:ascii="Times New Roman" w:eastAsia="Times New Roman" w:hAnsi="Times New Roman" w:cs="Times New Roman"/>
          <w:b/>
          <w:bCs/>
          <w:sz w:val="26"/>
          <w:szCs w:val="26"/>
          <w:u w:val="double"/>
          <w:lang w:eastAsia="pt-BR"/>
        </w:rPr>
        <w:t xml:space="preserve">a </w:t>
      </w:r>
      <w:r w:rsidRPr="0053028A">
        <w:rPr>
          <w:rFonts w:ascii="Times New Roman" w:eastAsia="Times New Roman" w:hAnsi="Times New Roman" w:cs="Times New Roman"/>
          <w:b/>
          <w:bCs/>
          <w:sz w:val="26"/>
          <w:szCs w:val="26"/>
          <w:u w:val="double"/>
          <w:lang w:eastAsia="pt-BR"/>
        </w:rPr>
        <w:t>ser avaliada, deva estar em sintonia, não apenas com artigos em particular, mas com toda a constituição, de forma sistêmica</w:t>
      </w:r>
      <w:r w:rsidRPr="0053028A">
        <w:rPr>
          <w:rFonts w:ascii="Times New Roman" w:eastAsia="Times New Roman" w:hAnsi="Times New Roman" w:cs="Times New Roman"/>
          <w:sz w:val="26"/>
          <w:szCs w:val="26"/>
          <w:lang w:eastAsia="pt-BR"/>
        </w:rPr>
        <w:t>.</w:t>
      </w:r>
    </w:p>
    <w:p w14:paraId="03F1FAD4" w14:textId="77777777" w:rsidR="0053028A" w:rsidRPr="0053028A" w:rsidRDefault="0053028A" w:rsidP="0053028A">
      <w:pPr>
        <w:widowControl w:val="0"/>
        <w:spacing w:after="0" w:line="360" w:lineRule="auto"/>
        <w:ind w:firstLine="1418"/>
        <w:jc w:val="both"/>
        <w:rPr>
          <w:rFonts w:ascii="Times New Roman" w:eastAsia="Times New Roman" w:hAnsi="Times New Roman" w:cs="Times New Roman"/>
          <w:sz w:val="26"/>
          <w:szCs w:val="26"/>
          <w:lang w:eastAsia="pt-BR"/>
        </w:rPr>
      </w:pPr>
    </w:p>
    <w:p w14:paraId="75305C9F" w14:textId="54537977" w:rsidR="0053028A" w:rsidRPr="0053028A" w:rsidRDefault="0053028A" w:rsidP="0053028A">
      <w:pPr>
        <w:widowControl w:val="0"/>
        <w:spacing w:after="0" w:line="360" w:lineRule="auto"/>
        <w:ind w:firstLine="1418"/>
        <w:jc w:val="both"/>
        <w:rPr>
          <w:rFonts w:ascii="Times New Roman" w:eastAsia="Times New Roman" w:hAnsi="Times New Roman" w:cs="Times New Roman"/>
          <w:sz w:val="26"/>
          <w:szCs w:val="26"/>
          <w:lang w:eastAsia="pt-BR"/>
        </w:rPr>
      </w:pPr>
      <w:r w:rsidRPr="0053028A">
        <w:rPr>
          <w:rFonts w:ascii="Times New Roman" w:eastAsia="Times New Roman" w:hAnsi="Times New Roman" w:cs="Times New Roman"/>
          <w:sz w:val="26"/>
          <w:szCs w:val="26"/>
          <w:lang w:eastAsia="pt-BR"/>
        </w:rPr>
        <w:t xml:space="preserve">No caso em tela, </w:t>
      </w:r>
      <w:r w:rsidRPr="0053028A">
        <w:rPr>
          <w:rFonts w:ascii="Times New Roman" w:eastAsia="Times New Roman" w:hAnsi="Times New Roman" w:cs="Times New Roman"/>
          <w:b/>
          <w:bCs/>
          <w:sz w:val="26"/>
          <w:szCs w:val="26"/>
          <w:u w:val="double"/>
          <w:lang w:eastAsia="pt-BR"/>
        </w:rPr>
        <w:t xml:space="preserve">quando da implementação da decisão no controle de constitucionalidade, esta decisão necessariamente deve estar em consonância com os pilares constitucionais, com os </w:t>
      </w:r>
      <w:r w:rsidR="002C16A0">
        <w:rPr>
          <w:rFonts w:ascii="Times New Roman" w:eastAsia="Times New Roman" w:hAnsi="Times New Roman" w:cs="Times New Roman"/>
          <w:b/>
          <w:bCs/>
          <w:sz w:val="26"/>
          <w:szCs w:val="26"/>
          <w:u w:val="double"/>
          <w:lang w:eastAsia="pt-BR"/>
        </w:rPr>
        <w:t xml:space="preserve">seus </w:t>
      </w:r>
      <w:r w:rsidRPr="0053028A">
        <w:rPr>
          <w:rFonts w:ascii="Times New Roman" w:eastAsia="Times New Roman" w:hAnsi="Times New Roman" w:cs="Times New Roman"/>
          <w:b/>
          <w:bCs/>
          <w:sz w:val="26"/>
          <w:szCs w:val="26"/>
          <w:u w:val="double"/>
          <w:lang w:eastAsia="pt-BR"/>
        </w:rPr>
        <w:t>princípios norteadores, em particular neste caso concreto, com a dignidade da pessoa humana e na valorização do trabalho</w:t>
      </w:r>
      <w:r w:rsidRPr="0053028A">
        <w:rPr>
          <w:rFonts w:ascii="Times New Roman" w:eastAsia="Times New Roman" w:hAnsi="Times New Roman" w:cs="Times New Roman"/>
          <w:sz w:val="26"/>
          <w:szCs w:val="26"/>
          <w:lang w:eastAsia="pt-BR"/>
        </w:rPr>
        <w:t>, princípios inafastáveis, o dito núcleo duro da constituição, desta forma</w:t>
      </w:r>
      <w:r w:rsidR="002C16A0">
        <w:rPr>
          <w:rFonts w:ascii="Times New Roman" w:eastAsia="Times New Roman" w:hAnsi="Times New Roman" w:cs="Times New Roman"/>
          <w:sz w:val="26"/>
          <w:szCs w:val="26"/>
          <w:lang w:eastAsia="pt-BR"/>
        </w:rPr>
        <w:t>,</w:t>
      </w:r>
      <w:r w:rsidRPr="0053028A">
        <w:rPr>
          <w:rFonts w:ascii="Times New Roman" w:eastAsia="Times New Roman" w:hAnsi="Times New Roman" w:cs="Times New Roman"/>
          <w:sz w:val="26"/>
          <w:szCs w:val="26"/>
          <w:lang w:eastAsia="pt-BR"/>
        </w:rPr>
        <w:t xml:space="preserve"> </w:t>
      </w:r>
      <w:r w:rsidRPr="0053028A">
        <w:rPr>
          <w:rFonts w:ascii="Times New Roman" w:eastAsia="Times New Roman" w:hAnsi="Times New Roman" w:cs="Times New Roman"/>
          <w:b/>
          <w:bCs/>
          <w:sz w:val="26"/>
          <w:szCs w:val="26"/>
          <w:u w:val="double"/>
          <w:lang w:eastAsia="pt-BR"/>
        </w:rPr>
        <w:t xml:space="preserve">a decisão </w:t>
      </w:r>
      <w:r w:rsidRPr="0053028A">
        <w:rPr>
          <w:rFonts w:ascii="Times New Roman" w:eastAsia="Times New Roman" w:hAnsi="Times New Roman" w:cs="Times New Roman"/>
          <w:b/>
          <w:bCs/>
          <w:sz w:val="26"/>
          <w:szCs w:val="26"/>
          <w:u w:val="double"/>
          <w:lang w:eastAsia="pt-BR"/>
        </w:rPr>
        <w:lastRenderedPageBreak/>
        <w:t>des</w:t>
      </w:r>
      <w:r w:rsidR="002C16A0">
        <w:rPr>
          <w:rFonts w:ascii="Times New Roman" w:eastAsia="Times New Roman" w:hAnsi="Times New Roman" w:cs="Times New Roman"/>
          <w:b/>
          <w:bCs/>
          <w:sz w:val="26"/>
          <w:szCs w:val="26"/>
          <w:u w:val="double"/>
          <w:lang w:eastAsia="pt-BR"/>
        </w:rPr>
        <w:t>s</w:t>
      </w:r>
      <w:r w:rsidRPr="0053028A">
        <w:rPr>
          <w:rFonts w:ascii="Times New Roman" w:eastAsia="Times New Roman" w:hAnsi="Times New Roman" w:cs="Times New Roman"/>
          <w:b/>
          <w:bCs/>
          <w:sz w:val="26"/>
          <w:szCs w:val="26"/>
          <w:u w:val="double"/>
          <w:lang w:eastAsia="pt-BR"/>
        </w:rPr>
        <w:t xml:space="preserve">a ADI nunca poderá ferir a dignidade humana, </w:t>
      </w:r>
      <w:r w:rsidR="00670A9E">
        <w:rPr>
          <w:rFonts w:ascii="Times New Roman" w:eastAsia="Times New Roman" w:hAnsi="Times New Roman" w:cs="Times New Roman"/>
          <w:b/>
          <w:bCs/>
          <w:sz w:val="26"/>
          <w:szCs w:val="26"/>
          <w:u w:val="double"/>
          <w:lang w:eastAsia="pt-BR"/>
        </w:rPr>
        <w:t xml:space="preserve">os preceitos constitucionais, os princípios, direitos e regras fundamentais, </w:t>
      </w:r>
      <w:r w:rsidRPr="0053028A">
        <w:rPr>
          <w:rFonts w:ascii="Times New Roman" w:eastAsia="Times New Roman" w:hAnsi="Times New Roman" w:cs="Times New Roman"/>
          <w:b/>
          <w:bCs/>
          <w:sz w:val="26"/>
          <w:szCs w:val="26"/>
          <w:u w:val="double"/>
          <w:lang w:eastAsia="pt-BR"/>
        </w:rPr>
        <w:t>eventualmente</w:t>
      </w:r>
      <w:r w:rsidR="00670A9E">
        <w:rPr>
          <w:rFonts w:ascii="Times New Roman" w:eastAsia="Times New Roman" w:hAnsi="Times New Roman" w:cs="Times New Roman"/>
          <w:b/>
          <w:bCs/>
          <w:sz w:val="26"/>
          <w:szCs w:val="26"/>
          <w:u w:val="double"/>
          <w:lang w:eastAsia="pt-BR"/>
        </w:rPr>
        <w:t xml:space="preserve"> atingidos</w:t>
      </w:r>
      <w:r w:rsidRPr="0053028A">
        <w:rPr>
          <w:rFonts w:ascii="Times New Roman" w:eastAsia="Times New Roman" w:hAnsi="Times New Roman" w:cs="Times New Roman"/>
          <w:b/>
          <w:bCs/>
          <w:sz w:val="26"/>
          <w:szCs w:val="26"/>
          <w:u w:val="double"/>
          <w:lang w:eastAsia="pt-BR"/>
        </w:rPr>
        <w:t>, com a decisão da ADI</w:t>
      </w:r>
      <w:r w:rsidRPr="0053028A">
        <w:rPr>
          <w:rFonts w:ascii="Times New Roman" w:eastAsia="Times New Roman" w:hAnsi="Times New Roman" w:cs="Times New Roman"/>
          <w:sz w:val="26"/>
          <w:szCs w:val="26"/>
          <w:lang w:eastAsia="pt-BR"/>
        </w:rPr>
        <w:t>.</w:t>
      </w:r>
    </w:p>
    <w:p w14:paraId="5B5E3626" w14:textId="77777777" w:rsidR="0053028A" w:rsidRPr="0053028A" w:rsidRDefault="0053028A" w:rsidP="0053028A">
      <w:pPr>
        <w:widowControl w:val="0"/>
        <w:spacing w:after="0" w:line="360" w:lineRule="auto"/>
        <w:ind w:firstLine="1418"/>
        <w:jc w:val="both"/>
        <w:rPr>
          <w:rFonts w:ascii="Times New Roman" w:eastAsia="Times New Roman" w:hAnsi="Times New Roman" w:cs="Times New Roman"/>
          <w:sz w:val="26"/>
          <w:szCs w:val="26"/>
          <w:lang w:eastAsia="pt-BR"/>
        </w:rPr>
      </w:pPr>
    </w:p>
    <w:p w14:paraId="48502958" w14:textId="65256AB5" w:rsidR="0053028A" w:rsidRDefault="0053028A" w:rsidP="0053028A">
      <w:pPr>
        <w:widowControl w:val="0"/>
        <w:spacing w:after="0" w:line="360" w:lineRule="auto"/>
        <w:ind w:firstLine="1418"/>
        <w:jc w:val="both"/>
        <w:rPr>
          <w:rFonts w:ascii="Times New Roman" w:eastAsia="Times New Roman" w:hAnsi="Times New Roman" w:cs="Times New Roman"/>
          <w:sz w:val="26"/>
          <w:szCs w:val="26"/>
          <w:lang w:eastAsia="pt-BR"/>
        </w:rPr>
      </w:pPr>
      <w:r w:rsidRPr="0053028A">
        <w:rPr>
          <w:rFonts w:ascii="Times New Roman" w:eastAsia="Times New Roman" w:hAnsi="Times New Roman" w:cs="Times New Roman"/>
          <w:sz w:val="26"/>
          <w:szCs w:val="26"/>
          <w:lang w:eastAsia="pt-BR"/>
        </w:rPr>
        <w:t>Es</w:t>
      </w:r>
      <w:r w:rsidR="002C16A0">
        <w:rPr>
          <w:rFonts w:ascii="Times New Roman" w:eastAsia="Times New Roman" w:hAnsi="Times New Roman" w:cs="Times New Roman"/>
          <w:sz w:val="26"/>
          <w:szCs w:val="26"/>
          <w:lang w:eastAsia="pt-BR"/>
        </w:rPr>
        <w:t>s</w:t>
      </w:r>
      <w:r w:rsidRPr="0053028A">
        <w:rPr>
          <w:rFonts w:ascii="Times New Roman" w:eastAsia="Times New Roman" w:hAnsi="Times New Roman" w:cs="Times New Roman"/>
          <w:sz w:val="26"/>
          <w:szCs w:val="26"/>
          <w:lang w:eastAsia="pt-BR"/>
        </w:rPr>
        <w:t>a posição se deve ao modelo de constitucionalismo vigente, o neoconstitucionalismo</w:t>
      </w:r>
      <w:r w:rsidR="002C16A0">
        <w:rPr>
          <w:rFonts w:ascii="Times New Roman" w:eastAsia="Times New Roman" w:hAnsi="Times New Roman" w:cs="Times New Roman"/>
          <w:sz w:val="26"/>
          <w:szCs w:val="26"/>
          <w:lang w:eastAsia="pt-BR"/>
        </w:rPr>
        <w:t>,</w:t>
      </w:r>
      <w:r w:rsidRPr="0053028A">
        <w:rPr>
          <w:rFonts w:ascii="Times New Roman" w:eastAsia="Times New Roman" w:hAnsi="Times New Roman" w:cs="Times New Roman"/>
          <w:sz w:val="26"/>
          <w:szCs w:val="26"/>
          <w:lang w:eastAsia="pt-BR"/>
        </w:rPr>
        <w:t xml:space="preserve"> </w:t>
      </w:r>
      <w:r w:rsidR="002C16A0">
        <w:rPr>
          <w:rFonts w:ascii="Times New Roman" w:eastAsia="Times New Roman" w:hAnsi="Times New Roman" w:cs="Times New Roman"/>
          <w:sz w:val="26"/>
          <w:szCs w:val="26"/>
          <w:lang w:eastAsia="pt-BR"/>
        </w:rPr>
        <w:t>em que</w:t>
      </w:r>
      <w:r w:rsidRPr="0053028A">
        <w:rPr>
          <w:rFonts w:ascii="Times New Roman" w:eastAsia="Times New Roman" w:hAnsi="Times New Roman" w:cs="Times New Roman"/>
          <w:sz w:val="26"/>
          <w:szCs w:val="26"/>
          <w:lang w:eastAsia="pt-BR"/>
        </w:rPr>
        <w:t xml:space="preserve"> </w:t>
      </w:r>
      <w:r w:rsidRPr="0053028A">
        <w:rPr>
          <w:rFonts w:ascii="Times New Roman" w:eastAsia="Times New Roman" w:hAnsi="Times New Roman" w:cs="Times New Roman"/>
          <w:b/>
          <w:bCs/>
          <w:sz w:val="26"/>
          <w:szCs w:val="26"/>
          <w:u w:val="double"/>
          <w:lang w:eastAsia="pt-BR"/>
        </w:rPr>
        <w:t>todo sistema normativo, assim como os poderes estatais, é avaliado e implementado tendo a constituição como núcleo que imana a forma de agir e se conduzir</w:t>
      </w:r>
      <w:r w:rsidRPr="0053028A">
        <w:rPr>
          <w:rFonts w:ascii="Times New Roman" w:eastAsia="Times New Roman" w:hAnsi="Times New Roman" w:cs="Times New Roman"/>
          <w:sz w:val="26"/>
          <w:szCs w:val="26"/>
          <w:lang w:eastAsia="pt-BR"/>
        </w:rPr>
        <w:t>. Des</w:t>
      </w:r>
      <w:r w:rsidR="002C16A0">
        <w:rPr>
          <w:rFonts w:ascii="Times New Roman" w:eastAsia="Times New Roman" w:hAnsi="Times New Roman" w:cs="Times New Roman"/>
          <w:sz w:val="26"/>
          <w:szCs w:val="26"/>
          <w:lang w:eastAsia="pt-BR"/>
        </w:rPr>
        <w:t>se</w:t>
      </w:r>
      <w:r w:rsidRPr="0053028A">
        <w:rPr>
          <w:rFonts w:ascii="Times New Roman" w:eastAsia="Times New Roman" w:hAnsi="Times New Roman" w:cs="Times New Roman"/>
          <w:sz w:val="26"/>
          <w:szCs w:val="26"/>
          <w:lang w:eastAsia="pt-BR"/>
        </w:rPr>
        <w:t xml:space="preserve"> </w:t>
      </w:r>
      <w:r w:rsidR="002C16A0">
        <w:rPr>
          <w:rFonts w:ascii="Times New Roman" w:eastAsia="Times New Roman" w:hAnsi="Times New Roman" w:cs="Times New Roman"/>
          <w:sz w:val="26"/>
          <w:szCs w:val="26"/>
          <w:lang w:eastAsia="pt-BR"/>
        </w:rPr>
        <w:t>modo</w:t>
      </w:r>
      <w:r w:rsidRPr="0053028A">
        <w:rPr>
          <w:rFonts w:ascii="Times New Roman" w:eastAsia="Times New Roman" w:hAnsi="Times New Roman" w:cs="Times New Roman"/>
          <w:sz w:val="26"/>
          <w:szCs w:val="26"/>
          <w:lang w:eastAsia="pt-BR"/>
        </w:rPr>
        <w:t xml:space="preserve"> </w:t>
      </w:r>
      <w:r w:rsidRPr="0053028A">
        <w:rPr>
          <w:rFonts w:ascii="Times New Roman" w:eastAsia="Times New Roman" w:hAnsi="Times New Roman" w:cs="Times New Roman"/>
          <w:b/>
          <w:bCs/>
          <w:sz w:val="26"/>
          <w:szCs w:val="26"/>
          <w:u w:val="double"/>
          <w:lang w:eastAsia="pt-BR"/>
        </w:rPr>
        <w:t>a decisão final deverá ser dada conforme a Constituição como um todo, de forma sistêmica</w:t>
      </w:r>
      <w:r w:rsidRPr="0053028A">
        <w:rPr>
          <w:rFonts w:ascii="Times New Roman" w:eastAsia="Times New Roman" w:hAnsi="Times New Roman" w:cs="Times New Roman"/>
          <w:sz w:val="26"/>
          <w:szCs w:val="26"/>
          <w:lang w:eastAsia="pt-BR"/>
        </w:rPr>
        <w:t>.</w:t>
      </w:r>
    </w:p>
    <w:p w14:paraId="5AA3D0BD" w14:textId="598BCBC9" w:rsidR="00CD0ACC" w:rsidRDefault="00CD0ACC" w:rsidP="0053028A">
      <w:pPr>
        <w:widowControl w:val="0"/>
        <w:spacing w:after="0" w:line="360" w:lineRule="auto"/>
        <w:ind w:firstLine="1418"/>
        <w:jc w:val="both"/>
        <w:rPr>
          <w:rFonts w:ascii="Times New Roman" w:eastAsia="Times New Roman" w:hAnsi="Times New Roman" w:cs="Times New Roman"/>
          <w:sz w:val="26"/>
          <w:szCs w:val="26"/>
          <w:lang w:eastAsia="pt-BR"/>
        </w:rPr>
      </w:pPr>
    </w:p>
    <w:p w14:paraId="14922011" w14:textId="68A5C5B5" w:rsidR="00CD0ACC" w:rsidRPr="00CD0ACC" w:rsidRDefault="00CD0ACC" w:rsidP="00CD0ACC">
      <w:pPr>
        <w:widowControl w:val="0"/>
        <w:spacing w:after="0" w:line="360" w:lineRule="auto"/>
        <w:ind w:firstLine="1418"/>
        <w:jc w:val="both"/>
        <w:rPr>
          <w:rFonts w:ascii="Times New Roman" w:eastAsia="Times New Roman" w:hAnsi="Times New Roman" w:cs="Times New Roman"/>
          <w:sz w:val="26"/>
          <w:szCs w:val="26"/>
          <w:lang w:eastAsia="pt-BR"/>
        </w:rPr>
      </w:pPr>
      <w:r>
        <w:rPr>
          <w:rFonts w:ascii="Times New Roman" w:eastAsia="Times New Roman" w:hAnsi="Times New Roman" w:cs="Times New Roman"/>
          <w:sz w:val="26"/>
          <w:szCs w:val="26"/>
          <w:lang w:eastAsia="pt-BR"/>
        </w:rPr>
        <w:t>Assim, como bem informado pelo julgado proferido pelo TJAM, há a possibilidade de ser</w:t>
      </w:r>
      <w:r w:rsidR="002C16A0">
        <w:rPr>
          <w:rFonts w:ascii="Times New Roman" w:eastAsia="Times New Roman" w:hAnsi="Times New Roman" w:cs="Times New Roman"/>
          <w:sz w:val="26"/>
          <w:szCs w:val="26"/>
          <w:lang w:eastAsia="pt-BR"/>
        </w:rPr>
        <w:t>em</w:t>
      </w:r>
      <w:r>
        <w:rPr>
          <w:rFonts w:ascii="Times New Roman" w:eastAsia="Times New Roman" w:hAnsi="Times New Roman" w:cs="Times New Roman"/>
          <w:sz w:val="26"/>
          <w:szCs w:val="26"/>
          <w:lang w:eastAsia="pt-BR"/>
        </w:rPr>
        <w:t xml:space="preserve"> questionada</w:t>
      </w:r>
      <w:r w:rsidR="002C16A0">
        <w:rPr>
          <w:rFonts w:ascii="Times New Roman" w:eastAsia="Times New Roman" w:hAnsi="Times New Roman" w:cs="Times New Roman"/>
          <w:sz w:val="26"/>
          <w:szCs w:val="26"/>
          <w:lang w:eastAsia="pt-BR"/>
        </w:rPr>
        <w:t>s</w:t>
      </w:r>
      <w:r>
        <w:rPr>
          <w:rFonts w:ascii="Times New Roman" w:eastAsia="Times New Roman" w:hAnsi="Times New Roman" w:cs="Times New Roman"/>
          <w:sz w:val="26"/>
          <w:szCs w:val="26"/>
          <w:lang w:eastAsia="pt-BR"/>
        </w:rPr>
        <w:t xml:space="preserve"> no Poder Judiciário matérias </w:t>
      </w:r>
      <w:r>
        <w:rPr>
          <w:rFonts w:ascii="Times New Roman" w:eastAsia="Times New Roman" w:hAnsi="Times New Roman" w:cs="Times New Roman"/>
          <w:i/>
          <w:iCs/>
          <w:sz w:val="26"/>
          <w:szCs w:val="26"/>
          <w:lang w:eastAsia="pt-BR"/>
        </w:rPr>
        <w:t>interna corporis</w:t>
      </w:r>
      <w:r>
        <w:rPr>
          <w:rFonts w:ascii="Times New Roman" w:eastAsia="Times New Roman" w:hAnsi="Times New Roman" w:cs="Times New Roman"/>
          <w:sz w:val="26"/>
          <w:szCs w:val="26"/>
          <w:lang w:eastAsia="pt-BR"/>
        </w:rPr>
        <w:t xml:space="preserve">, tal como ocorre com Regimento Interno de Casa Legislativa, no sentido de que, </w:t>
      </w:r>
      <w:r>
        <w:rPr>
          <w:rFonts w:ascii="Times New Roman" w:eastAsia="Times New Roman" w:hAnsi="Times New Roman" w:cs="Times New Roman"/>
          <w:i/>
          <w:iCs/>
          <w:sz w:val="26"/>
          <w:szCs w:val="26"/>
          <w:lang w:eastAsia="pt-BR"/>
        </w:rPr>
        <w:t>“n</w:t>
      </w:r>
      <w:r w:rsidRPr="00CD0ACC">
        <w:rPr>
          <w:rFonts w:ascii="Times New Roman" w:eastAsia="Times New Roman" w:hAnsi="Times New Roman" w:cs="Times New Roman"/>
          <w:i/>
          <w:iCs/>
          <w:sz w:val="26"/>
          <w:szCs w:val="26"/>
          <w:lang w:eastAsia="pt-BR"/>
        </w:rPr>
        <w:t xml:space="preserve">ada obstante o entendimento clássico de que os atos jurídicos interna corporis não são passíveis de controle judicial pela via da ação direta, </w:t>
      </w:r>
      <w:r w:rsidRPr="00CD0ACC">
        <w:rPr>
          <w:rFonts w:ascii="Times New Roman" w:eastAsia="Times New Roman" w:hAnsi="Times New Roman" w:cs="Times New Roman"/>
          <w:b/>
          <w:bCs/>
          <w:i/>
          <w:iCs/>
          <w:sz w:val="26"/>
          <w:szCs w:val="26"/>
          <w:u w:val="double"/>
          <w:lang w:eastAsia="pt-BR"/>
        </w:rPr>
        <w:t>o Supremo Tribunal Federal expressou no julgamento da ADI nº 4.587/GO, Relator Min. Ricardo Lewandowski, que os dispositivos de Regimento Interno das Assembleias Legislativas podem ser objeto de ADI desde que possuam caráter normativo e autônomo, criando direitos não compreendidos no ordenamento constitucional</w:t>
      </w:r>
      <w:r w:rsidRPr="00CD0ACC">
        <w:rPr>
          <w:rFonts w:ascii="Times New Roman" w:eastAsia="Times New Roman" w:hAnsi="Times New Roman" w:cs="Times New Roman"/>
          <w:i/>
          <w:iCs/>
          <w:sz w:val="26"/>
          <w:szCs w:val="26"/>
          <w:lang w:eastAsia="pt-BR"/>
        </w:rPr>
        <w:t xml:space="preserve">”. </w:t>
      </w:r>
      <w:r>
        <w:rPr>
          <w:rFonts w:ascii="Times New Roman" w:eastAsia="Times New Roman" w:hAnsi="Times New Roman" w:cs="Times New Roman"/>
          <w:sz w:val="26"/>
          <w:szCs w:val="26"/>
          <w:lang w:eastAsia="pt-BR"/>
        </w:rPr>
        <w:t>Assim:</w:t>
      </w:r>
    </w:p>
    <w:p w14:paraId="15EA8367" w14:textId="77777777" w:rsidR="00CD0ACC" w:rsidRPr="00CD0ACC" w:rsidRDefault="00CD0ACC" w:rsidP="00CD0ACC">
      <w:pPr>
        <w:widowControl w:val="0"/>
        <w:spacing w:after="0" w:line="360" w:lineRule="auto"/>
        <w:ind w:firstLine="1418"/>
        <w:jc w:val="both"/>
        <w:rPr>
          <w:rFonts w:ascii="Times New Roman" w:eastAsia="Times New Roman" w:hAnsi="Times New Roman" w:cs="Times New Roman"/>
          <w:sz w:val="26"/>
          <w:szCs w:val="26"/>
          <w:lang w:eastAsia="pt-BR"/>
        </w:rPr>
      </w:pPr>
    </w:p>
    <w:p w14:paraId="6315B1CA" w14:textId="65FDE8AE" w:rsidR="00CD0ACC" w:rsidRPr="00CD0ACC" w:rsidRDefault="00CD0ACC" w:rsidP="00CD0ACC">
      <w:pPr>
        <w:widowControl w:val="0"/>
        <w:spacing w:after="0" w:line="360" w:lineRule="auto"/>
        <w:ind w:left="1418"/>
        <w:jc w:val="both"/>
        <w:rPr>
          <w:rFonts w:ascii="Times New Roman" w:eastAsia="Times New Roman" w:hAnsi="Times New Roman" w:cs="Times New Roman"/>
          <w:i/>
          <w:iCs/>
          <w:sz w:val="26"/>
          <w:szCs w:val="26"/>
          <w:lang w:eastAsia="pt-BR"/>
        </w:rPr>
      </w:pPr>
      <w:r w:rsidRPr="00CD0ACC">
        <w:rPr>
          <w:rFonts w:ascii="Times New Roman" w:eastAsia="Times New Roman" w:hAnsi="Times New Roman" w:cs="Times New Roman"/>
          <w:i/>
          <w:iCs/>
          <w:sz w:val="26"/>
          <w:szCs w:val="26"/>
          <w:lang w:eastAsia="pt-BR"/>
        </w:rPr>
        <w:t>“</w:t>
      </w:r>
      <w:r w:rsidRPr="00CD0ACC">
        <w:rPr>
          <w:rFonts w:ascii="Times New Roman" w:eastAsia="Times New Roman" w:hAnsi="Times New Roman" w:cs="Times New Roman"/>
          <w:b/>
          <w:bCs/>
          <w:i/>
          <w:iCs/>
          <w:sz w:val="26"/>
          <w:szCs w:val="26"/>
          <w:u w:val="double"/>
          <w:lang w:eastAsia="pt-BR"/>
        </w:rPr>
        <w:t>Dispositivo de Regimento Interno de uma Assembleia Legislativa pode ser impugnado no STF por meio de ADI, desde que possua caráter normativo e autônomo</w:t>
      </w:r>
      <w:r w:rsidRPr="00CD0ACC">
        <w:rPr>
          <w:rFonts w:ascii="Times New Roman" w:eastAsia="Times New Roman" w:hAnsi="Times New Roman" w:cs="Times New Roman"/>
          <w:i/>
          <w:iCs/>
          <w:sz w:val="26"/>
          <w:szCs w:val="26"/>
          <w:lang w:eastAsia="pt-BR"/>
        </w:rPr>
        <w:t>. É o caso, por exemplo, de um artigo do Regimento Interno que preveja o pagamento de remuneração aos Deputados Estaduais em virtude de convocação para sessão extraordinária. (STF. Plenário ADI 4587/GO, Rel. Min. Ricardo Lewandowski, julgado em 22/5/2014 (Info 747).</w:t>
      </w:r>
    </w:p>
    <w:p w14:paraId="464EF121" w14:textId="0EB2732C" w:rsidR="0053028A" w:rsidRDefault="0053028A" w:rsidP="0053028A">
      <w:pPr>
        <w:widowControl w:val="0"/>
        <w:spacing w:after="0" w:line="360" w:lineRule="auto"/>
        <w:ind w:firstLine="1418"/>
        <w:jc w:val="both"/>
        <w:rPr>
          <w:rFonts w:ascii="Times New Roman" w:eastAsia="Times New Roman" w:hAnsi="Times New Roman" w:cs="Times New Roman"/>
          <w:color w:val="000000"/>
          <w:sz w:val="26"/>
          <w:szCs w:val="26"/>
          <w:lang w:eastAsia="pt-BR"/>
        </w:rPr>
      </w:pPr>
    </w:p>
    <w:p w14:paraId="05223BA1" w14:textId="07FC1F7D" w:rsidR="003D7CF8" w:rsidRPr="003D7CF8" w:rsidRDefault="003D7CF8" w:rsidP="003D7CF8">
      <w:pPr>
        <w:widowControl w:val="0"/>
        <w:spacing w:after="0" w:line="360" w:lineRule="auto"/>
        <w:ind w:firstLine="1418"/>
        <w:jc w:val="both"/>
        <w:rPr>
          <w:rFonts w:ascii="Times New Roman" w:eastAsia="Times New Roman" w:hAnsi="Times New Roman" w:cs="Times New Roman"/>
          <w:color w:val="000000"/>
          <w:sz w:val="26"/>
          <w:szCs w:val="26"/>
          <w:lang w:eastAsia="pt-BR"/>
        </w:rPr>
      </w:pPr>
      <w:r>
        <w:rPr>
          <w:rFonts w:ascii="Times New Roman" w:eastAsia="Times New Roman" w:hAnsi="Times New Roman" w:cs="Times New Roman"/>
          <w:color w:val="000000"/>
          <w:sz w:val="26"/>
          <w:szCs w:val="26"/>
          <w:lang w:eastAsia="pt-BR"/>
        </w:rPr>
        <w:t xml:space="preserve">Ademais, a própria legislação regulamentadora do procedimento das Ações Diretas de Inconstitucionalidade </w:t>
      </w:r>
      <w:r w:rsidRPr="003D7CF8">
        <w:rPr>
          <w:rFonts w:ascii="Times New Roman" w:eastAsia="Times New Roman" w:hAnsi="Times New Roman" w:cs="Times New Roman"/>
          <w:color w:val="000000"/>
          <w:sz w:val="26"/>
          <w:szCs w:val="26"/>
          <w:lang w:eastAsia="pt-BR"/>
        </w:rPr>
        <w:t xml:space="preserve">e das Ações Declaratória de </w:t>
      </w:r>
      <w:r w:rsidRPr="003D7CF8">
        <w:rPr>
          <w:rFonts w:ascii="Times New Roman" w:eastAsia="Times New Roman" w:hAnsi="Times New Roman" w:cs="Times New Roman"/>
          <w:color w:val="000000"/>
          <w:sz w:val="26"/>
          <w:szCs w:val="26"/>
          <w:lang w:eastAsia="pt-BR"/>
        </w:rPr>
        <w:lastRenderedPageBreak/>
        <w:t>Constitucionalidades (ADC)</w:t>
      </w:r>
      <w:r>
        <w:rPr>
          <w:rFonts w:ascii="Times New Roman" w:eastAsia="Times New Roman" w:hAnsi="Times New Roman" w:cs="Times New Roman"/>
          <w:color w:val="000000"/>
          <w:sz w:val="26"/>
          <w:szCs w:val="26"/>
          <w:lang w:eastAsia="pt-BR"/>
        </w:rPr>
        <w:t xml:space="preserve"> (</w:t>
      </w:r>
      <w:r w:rsidRPr="003D7CF8">
        <w:rPr>
          <w:rFonts w:ascii="Times New Roman" w:eastAsia="Times New Roman" w:hAnsi="Times New Roman" w:cs="Times New Roman"/>
          <w:color w:val="000000"/>
          <w:sz w:val="26"/>
          <w:szCs w:val="26"/>
          <w:lang w:eastAsia="pt-BR"/>
        </w:rPr>
        <w:t>Lei nº 9.868/1998</w:t>
      </w:r>
      <w:r>
        <w:rPr>
          <w:rFonts w:ascii="Times New Roman" w:eastAsia="Times New Roman" w:hAnsi="Times New Roman" w:cs="Times New Roman"/>
          <w:color w:val="000000"/>
          <w:sz w:val="26"/>
          <w:szCs w:val="26"/>
          <w:lang w:eastAsia="pt-BR"/>
        </w:rPr>
        <w:t>)</w:t>
      </w:r>
      <w:r w:rsidRPr="003D7CF8">
        <w:rPr>
          <w:rFonts w:ascii="Times New Roman" w:eastAsia="Times New Roman" w:hAnsi="Times New Roman" w:cs="Times New Roman"/>
          <w:color w:val="000000"/>
          <w:sz w:val="26"/>
          <w:szCs w:val="26"/>
          <w:lang w:eastAsia="pt-BR"/>
        </w:rPr>
        <w:t xml:space="preserve"> </w:t>
      </w:r>
      <w:r>
        <w:rPr>
          <w:rFonts w:ascii="Times New Roman" w:eastAsia="Times New Roman" w:hAnsi="Times New Roman" w:cs="Times New Roman"/>
          <w:color w:val="000000"/>
          <w:sz w:val="26"/>
          <w:szCs w:val="26"/>
          <w:lang w:eastAsia="pt-BR"/>
        </w:rPr>
        <w:t xml:space="preserve">estipulou </w:t>
      </w:r>
      <w:r w:rsidRPr="003D7CF8">
        <w:rPr>
          <w:rFonts w:ascii="Times New Roman" w:eastAsia="Times New Roman" w:hAnsi="Times New Roman" w:cs="Times New Roman"/>
          <w:b/>
          <w:bCs/>
          <w:color w:val="000000"/>
          <w:sz w:val="26"/>
          <w:szCs w:val="26"/>
          <w:u w:val="double"/>
          <w:lang w:eastAsia="pt-BR"/>
        </w:rPr>
        <w:t>a possibilidade de concessão das medidas liminares, por parte dos seus julgadores, inclusive por parte do Relator</w:t>
      </w:r>
      <w:r w:rsidR="002C16A0">
        <w:rPr>
          <w:rFonts w:ascii="Times New Roman" w:eastAsia="Times New Roman" w:hAnsi="Times New Roman" w:cs="Times New Roman"/>
          <w:b/>
          <w:bCs/>
          <w:color w:val="000000"/>
          <w:sz w:val="26"/>
          <w:szCs w:val="26"/>
          <w:u w:val="double"/>
          <w:lang w:eastAsia="pt-BR"/>
        </w:rPr>
        <w:t>,</w:t>
      </w:r>
      <w:r w:rsidRPr="003D7CF8">
        <w:rPr>
          <w:rFonts w:ascii="Times New Roman" w:eastAsia="Times New Roman" w:hAnsi="Times New Roman" w:cs="Times New Roman"/>
          <w:b/>
          <w:bCs/>
          <w:color w:val="000000"/>
          <w:sz w:val="26"/>
          <w:szCs w:val="26"/>
          <w:u w:val="double"/>
          <w:lang w:eastAsia="pt-BR"/>
        </w:rPr>
        <w:t xml:space="preserve"> de maneira monocrática, guarda</w:t>
      </w:r>
      <w:r w:rsidR="002C16A0">
        <w:rPr>
          <w:rFonts w:ascii="Times New Roman" w:eastAsia="Times New Roman" w:hAnsi="Times New Roman" w:cs="Times New Roman"/>
          <w:b/>
          <w:bCs/>
          <w:color w:val="000000"/>
          <w:sz w:val="26"/>
          <w:szCs w:val="26"/>
          <w:u w:val="double"/>
          <w:lang w:eastAsia="pt-BR"/>
        </w:rPr>
        <w:t>m</w:t>
      </w:r>
      <w:r w:rsidRPr="003D7CF8">
        <w:rPr>
          <w:rFonts w:ascii="Times New Roman" w:eastAsia="Times New Roman" w:hAnsi="Times New Roman" w:cs="Times New Roman"/>
          <w:b/>
          <w:bCs/>
          <w:color w:val="000000"/>
          <w:sz w:val="26"/>
          <w:szCs w:val="26"/>
          <w:u w:val="double"/>
          <w:lang w:eastAsia="pt-BR"/>
        </w:rPr>
        <w:t xml:space="preserve"> as simetrias entre o julgamento pelo Supremo Tribunal Federal e os Tribunais de Justiça</w:t>
      </w:r>
      <w:r>
        <w:rPr>
          <w:rFonts w:ascii="Times New Roman" w:eastAsia="Times New Roman" w:hAnsi="Times New Roman" w:cs="Times New Roman"/>
          <w:color w:val="000000"/>
          <w:sz w:val="26"/>
          <w:szCs w:val="26"/>
          <w:lang w:eastAsia="pt-BR"/>
        </w:rPr>
        <w:t>, submetendo, na sequência</w:t>
      </w:r>
      <w:r w:rsidR="002C16A0">
        <w:rPr>
          <w:rFonts w:ascii="Times New Roman" w:eastAsia="Times New Roman" w:hAnsi="Times New Roman" w:cs="Times New Roman"/>
          <w:color w:val="000000"/>
          <w:sz w:val="26"/>
          <w:szCs w:val="26"/>
          <w:lang w:eastAsia="pt-BR"/>
        </w:rPr>
        <w:t>,</w:t>
      </w:r>
      <w:r>
        <w:rPr>
          <w:rFonts w:ascii="Times New Roman" w:eastAsia="Times New Roman" w:hAnsi="Times New Roman" w:cs="Times New Roman"/>
          <w:color w:val="000000"/>
          <w:sz w:val="26"/>
          <w:szCs w:val="26"/>
          <w:lang w:eastAsia="pt-BR"/>
        </w:rPr>
        <w:t xml:space="preserve"> a questão ao Tribunal Pleno, respeitando a regra da reserva de plenário</w:t>
      </w:r>
      <w:r>
        <w:rPr>
          <w:rStyle w:val="Refdenotaderodap"/>
          <w:rFonts w:ascii="Times New Roman" w:eastAsia="Times New Roman" w:hAnsi="Times New Roman" w:cs="Times New Roman"/>
          <w:color w:val="000000"/>
          <w:sz w:val="26"/>
          <w:szCs w:val="26"/>
          <w:lang w:eastAsia="pt-BR"/>
        </w:rPr>
        <w:footnoteReference w:id="19"/>
      </w:r>
      <w:r>
        <w:rPr>
          <w:rFonts w:ascii="Times New Roman" w:eastAsia="Times New Roman" w:hAnsi="Times New Roman" w:cs="Times New Roman"/>
          <w:color w:val="000000"/>
          <w:sz w:val="26"/>
          <w:szCs w:val="26"/>
          <w:lang w:eastAsia="pt-BR"/>
        </w:rPr>
        <w:t xml:space="preserve">, </w:t>
      </w:r>
      <w:r w:rsidRPr="003D7CF8">
        <w:rPr>
          <w:rFonts w:ascii="Times New Roman" w:eastAsia="Times New Roman" w:hAnsi="Times New Roman" w:cs="Times New Roman"/>
          <w:color w:val="000000"/>
          <w:sz w:val="26"/>
          <w:szCs w:val="26"/>
          <w:lang w:eastAsia="pt-BR"/>
        </w:rPr>
        <w:t>nos seguintes termos:</w:t>
      </w:r>
    </w:p>
    <w:p w14:paraId="6A3F213E" w14:textId="77777777" w:rsidR="003D7CF8" w:rsidRDefault="003D7CF8" w:rsidP="003D7CF8">
      <w:pPr>
        <w:widowControl w:val="0"/>
        <w:spacing w:after="0" w:line="360" w:lineRule="auto"/>
        <w:ind w:firstLine="1418"/>
        <w:jc w:val="both"/>
        <w:rPr>
          <w:rFonts w:ascii="Times New Roman" w:eastAsia="Times New Roman" w:hAnsi="Times New Roman" w:cs="Times New Roman"/>
          <w:color w:val="000000"/>
          <w:sz w:val="26"/>
          <w:szCs w:val="26"/>
          <w:lang w:eastAsia="pt-BR"/>
        </w:rPr>
      </w:pPr>
    </w:p>
    <w:p w14:paraId="0D5655D9" w14:textId="0733D355" w:rsidR="003D7CF8" w:rsidRPr="003E5A10" w:rsidRDefault="003D7CF8" w:rsidP="003E5A10">
      <w:pPr>
        <w:widowControl w:val="0"/>
        <w:spacing w:after="0" w:line="360" w:lineRule="auto"/>
        <w:ind w:left="1418"/>
        <w:jc w:val="both"/>
        <w:rPr>
          <w:rFonts w:ascii="Times New Roman" w:eastAsia="Times New Roman" w:hAnsi="Times New Roman" w:cs="Times New Roman"/>
          <w:b/>
          <w:bCs/>
          <w:i/>
          <w:iCs/>
          <w:color w:val="000000"/>
          <w:sz w:val="26"/>
          <w:szCs w:val="26"/>
          <w:lang w:eastAsia="pt-BR"/>
        </w:rPr>
      </w:pPr>
      <w:r w:rsidRPr="003E5A10">
        <w:rPr>
          <w:rFonts w:ascii="Times New Roman" w:eastAsia="Times New Roman" w:hAnsi="Times New Roman" w:cs="Times New Roman"/>
          <w:b/>
          <w:bCs/>
          <w:i/>
          <w:iCs/>
          <w:color w:val="000000"/>
          <w:sz w:val="26"/>
          <w:szCs w:val="26"/>
          <w:lang w:eastAsia="pt-BR"/>
        </w:rPr>
        <w:t>Seção II</w:t>
      </w:r>
    </w:p>
    <w:p w14:paraId="44282ED0" w14:textId="77777777" w:rsidR="003D7CF8" w:rsidRPr="003E5A10" w:rsidRDefault="003D7CF8" w:rsidP="003E5A10">
      <w:pPr>
        <w:widowControl w:val="0"/>
        <w:spacing w:after="0" w:line="360" w:lineRule="auto"/>
        <w:ind w:left="1418"/>
        <w:jc w:val="both"/>
        <w:rPr>
          <w:rFonts w:ascii="Times New Roman" w:eastAsia="Times New Roman" w:hAnsi="Times New Roman" w:cs="Times New Roman"/>
          <w:b/>
          <w:bCs/>
          <w:i/>
          <w:iCs/>
          <w:color w:val="000000"/>
          <w:sz w:val="26"/>
          <w:szCs w:val="26"/>
          <w:lang w:eastAsia="pt-BR"/>
        </w:rPr>
      </w:pPr>
      <w:r w:rsidRPr="003E5A10">
        <w:rPr>
          <w:rFonts w:ascii="Times New Roman" w:eastAsia="Times New Roman" w:hAnsi="Times New Roman" w:cs="Times New Roman"/>
          <w:b/>
          <w:bCs/>
          <w:i/>
          <w:iCs/>
          <w:color w:val="000000"/>
          <w:sz w:val="26"/>
          <w:szCs w:val="26"/>
          <w:lang w:eastAsia="pt-BR"/>
        </w:rPr>
        <w:lastRenderedPageBreak/>
        <w:t>Da Medida Cautelar em Ação Direta de Inconstitucionalidade</w:t>
      </w:r>
    </w:p>
    <w:p w14:paraId="649F1BBF" w14:textId="77777777" w:rsidR="003E5A10" w:rsidRPr="003E5A10" w:rsidRDefault="003E5A10" w:rsidP="003E5A10">
      <w:pPr>
        <w:widowControl w:val="0"/>
        <w:spacing w:after="0" w:line="360" w:lineRule="auto"/>
        <w:ind w:left="1418"/>
        <w:jc w:val="both"/>
        <w:rPr>
          <w:rFonts w:ascii="Times New Roman" w:eastAsia="Times New Roman" w:hAnsi="Times New Roman" w:cs="Times New Roman"/>
          <w:b/>
          <w:bCs/>
          <w:i/>
          <w:iCs/>
          <w:color w:val="000000"/>
          <w:sz w:val="26"/>
          <w:szCs w:val="26"/>
          <w:lang w:eastAsia="pt-BR"/>
        </w:rPr>
      </w:pPr>
    </w:p>
    <w:p w14:paraId="5668804B" w14:textId="1F53959B" w:rsidR="003D7CF8" w:rsidRPr="003E5A10" w:rsidRDefault="003D7CF8" w:rsidP="003E5A10">
      <w:pPr>
        <w:widowControl w:val="0"/>
        <w:spacing w:after="0" w:line="360" w:lineRule="auto"/>
        <w:ind w:left="1418"/>
        <w:jc w:val="both"/>
        <w:rPr>
          <w:rFonts w:ascii="Times New Roman" w:eastAsia="Times New Roman" w:hAnsi="Times New Roman" w:cs="Times New Roman"/>
          <w:i/>
          <w:iCs/>
          <w:color w:val="000000"/>
          <w:sz w:val="26"/>
          <w:szCs w:val="26"/>
          <w:lang w:eastAsia="pt-BR"/>
        </w:rPr>
      </w:pPr>
      <w:r w:rsidRPr="003E5A10">
        <w:rPr>
          <w:rFonts w:ascii="Times New Roman" w:eastAsia="Times New Roman" w:hAnsi="Times New Roman" w:cs="Times New Roman"/>
          <w:b/>
          <w:bCs/>
          <w:i/>
          <w:iCs/>
          <w:color w:val="000000"/>
          <w:sz w:val="26"/>
          <w:szCs w:val="26"/>
          <w:lang w:eastAsia="pt-BR"/>
        </w:rPr>
        <w:t>Art. 10.</w:t>
      </w:r>
      <w:r w:rsidRPr="003E5A10">
        <w:rPr>
          <w:rFonts w:ascii="Times New Roman" w:eastAsia="Times New Roman" w:hAnsi="Times New Roman" w:cs="Times New Roman"/>
          <w:i/>
          <w:iCs/>
          <w:color w:val="000000"/>
          <w:sz w:val="26"/>
          <w:szCs w:val="26"/>
          <w:lang w:eastAsia="pt-BR"/>
        </w:rPr>
        <w:t xml:space="preserve"> Salvo no período de recesso, a medida cautelar na ação direta será concedida por decisão da maioria absoluta dos membros do Tribunal, observado o disposto no art. 22, após a audiência dos órgãos ou autoridades dos quais emanou a lei ou ato normativo impugnado, que deverão pronunciar-se no prazo de cinco dias.</w:t>
      </w:r>
    </w:p>
    <w:p w14:paraId="07E3CE02" w14:textId="77777777" w:rsidR="003D7CF8" w:rsidRPr="003E5A10" w:rsidRDefault="003D7CF8" w:rsidP="003E5A10">
      <w:pPr>
        <w:widowControl w:val="0"/>
        <w:spacing w:after="0" w:line="360" w:lineRule="auto"/>
        <w:ind w:left="1418"/>
        <w:jc w:val="both"/>
        <w:rPr>
          <w:rFonts w:ascii="Times New Roman" w:eastAsia="Times New Roman" w:hAnsi="Times New Roman" w:cs="Times New Roman"/>
          <w:i/>
          <w:iCs/>
          <w:color w:val="000000"/>
          <w:sz w:val="26"/>
          <w:szCs w:val="26"/>
          <w:lang w:eastAsia="pt-BR"/>
        </w:rPr>
      </w:pPr>
      <w:r w:rsidRPr="003E5A10">
        <w:rPr>
          <w:rFonts w:ascii="Times New Roman" w:eastAsia="Times New Roman" w:hAnsi="Times New Roman" w:cs="Times New Roman"/>
          <w:i/>
          <w:iCs/>
          <w:color w:val="000000"/>
          <w:sz w:val="26"/>
          <w:szCs w:val="26"/>
          <w:lang w:eastAsia="pt-BR"/>
        </w:rPr>
        <w:t>§ 1º O relator, julgando indispensável, ouvirá o Advogado-Geral da União e o Procurador-Geral da República, no prazo de três dias.</w:t>
      </w:r>
    </w:p>
    <w:p w14:paraId="4A9BD932" w14:textId="03551652" w:rsidR="003D7CF8" w:rsidRPr="003E5A10" w:rsidRDefault="003D7CF8" w:rsidP="003E5A10">
      <w:pPr>
        <w:widowControl w:val="0"/>
        <w:spacing w:after="0" w:line="360" w:lineRule="auto"/>
        <w:ind w:left="1418"/>
        <w:jc w:val="both"/>
        <w:rPr>
          <w:rFonts w:ascii="Times New Roman" w:eastAsia="Times New Roman" w:hAnsi="Times New Roman" w:cs="Times New Roman"/>
          <w:i/>
          <w:iCs/>
          <w:color w:val="000000"/>
          <w:sz w:val="26"/>
          <w:szCs w:val="26"/>
          <w:lang w:eastAsia="pt-BR"/>
        </w:rPr>
      </w:pPr>
      <w:r w:rsidRPr="003E5A10">
        <w:rPr>
          <w:rFonts w:ascii="Times New Roman" w:eastAsia="Times New Roman" w:hAnsi="Times New Roman" w:cs="Times New Roman"/>
          <w:i/>
          <w:iCs/>
          <w:color w:val="000000"/>
          <w:sz w:val="26"/>
          <w:szCs w:val="26"/>
          <w:lang w:eastAsia="pt-BR"/>
        </w:rPr>
        <w:t>§ 2º No julgamento do pedido de medida cautelar, será facultada sustentação oral aos representantes judiciais do requerente e das autoridades ou órgãos responsáveis pela expedição do ato, na forma estabelecida no Regimento do Tribunal.</w:t>
      </w:r>
    </w:p>
    <w:p w14:paraId="1C6367D8" w14:textId="3B06DE91" w:rsidR="003D7CF8" w:rsidRPr="003E5A10" w:rsidRDefault="003D7CF8" w:rsidP="003E5A10">
      <w:pPr>
        <w:widowControl w:val="0"/>
        <w:spacing w:after="0" w:line="360" w:lineRule="auto"/>
        <w:ind w:left="1418"/>
        <w:jc w:val="both"/>
        <w:rPr>
          <w:rFonts w:ascii="Times New Roman" w:eastAsia="Times New Roman" w:hAnsi="Times New Roman" w:cs="Times New Roman"/>
          <w:i/>
          <w:iCs/>
          <w:color w:val="000000"/>
          <w:sz w:val="26"/>
          <w:szCs w:val="26"/>
          <w:lang w:eastAsia="pt-BR"/>
        </w:rPr>
      </w:pPr>
      <w:r w:rsidRPr="003E5A10">
        <w:rPr>
          <w:rFonts w:ascii="Times New Roman" w:eastAsia="Times New Roman" w:hAnsi="Times New Roman" w:cs="Times New Roman"/>
          <w:i/>
          <w:iCs/>
          <w:color w:val="000000"/>
          <w:sz w:val="26"/>
          <w:szCs w:val="26"/>
          <w:lang w:eastAsia="pt-BR"/>
        </w:rPr>
        <w:t>§ 3º Em caso de excepcional urgência, o Tribunal poderá deferir a medida cautelar sem a audiência dos órgãos ou das autoridades das quais emanou a lei ou o ato normativo impugnado.</w:t>
      </w:r>
    </w:p>
    <w:p w14:paraId="249C6F82" w14:textId="77777777" w:rsidR="003D7CF8" w:rsidRPr="003E5A10" w:rsidRDefault="003D7CF8" w:rsidP="003E5A10">
      <w:pPr>
        <w:widowControl w:val="0"/>
        <w:spacing w:after="0" w:line="360" w:lineRule="auto"/>
        <w:ind w:left="1418"/>
        <w:jc w:val="both"/>
        <w:rPr>
          <w:rFonts w:ascii="Times New Roman" w:eastAsia="Times New Roman" w:hAnsi="Times New Roman" w:cs="Times New Roman"/>
          <w:i/>
          <w:iCs/>
          <w:color w:val="000000"/>
          <w:sz w:val="26"/>
          <w:szCs w:val="26"/>
          <w:lang w:eastAsia="pt-BR"/>
        </w:rPr>
      </w:pPr>
    </w:p>
    <w:p w14:paraId="141252F5" w14:textId="1DD336CE" w:rsidR="003D7CF8" w:rsidRPr="003E5A10" w:rsidRDefault="003D7CF8" w:rsidP="003E5A10">
      <w:pPr>
        <w:widowControl w:val="0"/>
        <w:spacing w:after="0" w:line="360" w:lineRule="auto"/>
        <w:ind w:left="1418"/>
        <w:jc w:val="both"/>
        <w:rPr>
          <w:rFonts w:ascii="Times New Roman" w:eastAsia="Times New Roman" w:hAnsi="Times New Roman" w:cs="Times New Roman"/>
          <w:i/>
          <w:iCs/>
          <w:color w:val="000000"/>
          <w:sz w:val="26"/>
          <w:szCs w:val="26"/>
          <w:lang w:eastAsia="pt-BR"/>
        </w:rPr>
      </w:pPr>
      <w:r w:rsidRPr="003E5A10">
        <w:rPr>
          <w:rFonts w:ascii="Times New Roman" w:eastAsia="Times New Roman" w:hAnsi="Times New Roman" w:cs="Times New Roman"/>
          <w:b/>
          <w:bCs/>
          <w:i/>
          <w:iCs/>
          <w:color w:val="000000"/>
          <w:sz w:val="26"/>
          <w:szCs w:val="26"/>
          <w:lang w:eastAsia="pt-BR"/>
        </w:rPr>
        <w:t>Art. 11.</w:t>
      </w:r>
      <w:r w:rsidRPr="003E5A10">
        <w:rPr>
          <w:rFonts w:ascii="Times New Roman" w:eastAsia="Times New Roman" w:hAnsi="Times New Roman" w:cs="Times New Roman"/>
          <w:i/>
          <w:iCs/>
          <w:color w:val="000000"/>
          <w:sz w:val="26"/>
          <w:szCs w:val="26"/>
          <w:lang w:eastAsia="pt-BR"/>
        </w:rPr>
        <w:t xml:space="preserve"> Concedida a medida cautelar, o Supremo Tribunal Federal fará publicar em seção especial do Diário Oficial da União e do Diário da Justiça da União a parte dispositiva da decisão, no prazo de dez dias, devendo solicitar as informações à autoridade da qual tiver emanado o ato, observando-se, no que couber, o procedimento estabelecido na Seção I deste Capítulo.</w:t>
      </w:r>
    </w:p>
    <w:p w14:paraId="0A8CC6B1" w14:textId="662CADFE" w:rsidR="003D7CF8" w:rsidRPr="003E5A10" w:rsidRDefault="003D7CF8" w:rsidP="003E5A10">
      <w:pPr>
        <w:widowControl w:val="0"/>
        <w:spacing w:after="0" w:line="360" w:lineRule="auto"/>
        <w:ind w:left="1418"/>
        <w:jc w:val="both"/>
        <w:rPr>
          <w:rFonts w:ascii="Times New Roman" w:eastAsia="Times New Roman" w:hAnsi="Times New Roman" w:cs="Times New Roman"/>
          <w:i/>
          <w:iCs/>
          <w:color w:val="000000"/>
          <w:sz w:val="26"/>
          <w:szCs w:val="26"/>
          <w:lang w:eastAsia="pt-BR"/>
        </w:rPr>
      </w:pPr>
      <w:r w:rsidRPr="003E5A10">
        <w:rPr>
          <w:rFonts w:ascii="Times New Roman" w:eastAsia="Times New Roman" w:hAnsi="Times New Roman" w:cs="Times New Roman"/>
          <w:i/>
          <w:iCs/>
          <w:color w:val="000000"/>
          <w:sz w:val="26"/>
          <w:szCs w:val="26"/>
          <w:lang w:eastAsia="pt-BR"/>
        </w:rPr>
        <w:t>§ 1º A medida cautelar, dotada de eficácia contra todos, será concedida com efeito ex nunc, salvo se o Tribunal entender que deva conceder-lhe eficácia retroativa.</w:t>
      </w:r>
    </w:p>
    <w:p w14:paraId="3D255CFD" w14:textId="532D204D" w:rsidR="003D7CF8" w:rsidRPr="003E5A10" w:rsidRDefault="003D7CF8" w:rsidP="003E5A10">
      <w:pPr>
        <w:widowControl w:val="0"/>
        <w:spacing w:after="0" w:line="360" w:lineRule="auto"/>
        <w:ind w:left="1418"/>
        <w:jc w:val="both"/>
        <w:rPr>
          <w:rFonts w:ascii="Times New Roman" w:eastAsia="Times New Roman" w:hAnsi="Times New Roman" w:cs="Times New Roman"/>
          <w:i/>
          <w:iCs/>
          <w:color w:val="000000"/>
          <w:sz w:val="26"/>
          <w:szCs w:val="26"/>
          <w:lang w:eastAsia="pt-BR"/>
        </w:rPr>
      </w:pPr>
      <w:r w:rsidRPr="003E5A10">
        <w:rPr>
          <w:rFonts w:ascii="Times New Roman" w:eastAsia="Times New Roman" w:hAnsi="Times New Roman" w:cs="Times New Roman"/>
          <w:i/>
          <w:iCs/>
          <w:color w:val="000000"/>
          <w:sz w:val="26"/>
          <w:szCs w:val="26"/>
          <w:lang w:eastAsia="pt-BR"/>
        </w:rPr>
        <w:t>§ 2º A concessão da medida cautelar torna aplicável a legislação anterior acaso existente, salvo expressa manifestação em sentido contrário.</w:t>
      </w:r>
    </w:p>
    <w:p w14:paraId="235F6FDF" w14:textId="77777777" w:rsidR="003E5A10" w:rsidRDefault="003E5A10" w:rsidP="003E5A10">
      <w:pPr>
        <w:widowControl w:val="0"/>
        <w:spacing w:after="0" w:line="360" w:lineRule="auto"/>
        <w:ind w:left="1418"/>
        <w:jc w:val="both"/>
        <w:rPr>
          <w:rFonts w:ascii="Times New Roman" w:eastAsia="Times New Roman" w:hAnsi="Times New Roman" w:cs="Times New Roman"/>
          <w:i/>
          <w:iCs/>
          <w:color w:val="000000"/>
          <w:sz w:val="26"/>
          <w:szCs w:val="26"/>
          <w:lang w:eastAsia="pt-BR"/>
        </w:rPr>
      </w:pPr>
    </w:p>
    <w:p w14:paraId="681C431D" w14:textId="6E5DE678" w:rsidR="003D7CF8" w:rsidRPr="003E5A10" w:rsidRDefault="003D7CF8" w:rsidP="003E5A10">
      <w:pPr>
        <w:widowControl w:val="0"/>
        <w:spacing w:after="0" w:line="360" w:lineRule="auto"/>
        <w:ind w:left="1418"/>
        <w:jc w:val="both"/>
        <w:rPr>
          <w:rFonts w:ascii="Times New Roman" w:eastAsia="Times New Roman" w:hAnsi="Times New Roman" w:cs="Times New Roman"/>
          <w:i/>
          <w:iCs/>
          <w:color w:val="000000"/>
          <w:sz w:val="26"/>
          <w:szCs w:val="26"/>
          <w:lang w:eastAsia="pt-BR"/>
        </w:rPr>
      </w:pPr>
      <w:r w:rsidRPr="003E5A10">
        <w:rPr>
          <w:rFonts w:ascii="Times New Roman" w:eastAsia="Times New Roman" w:hAnsi="Times New Roman" w:cs="Times New Roman"/>
          <w:b/>
          <w:bCs/>
          <w:i/>
          <w:iCs/>
          <w:color w:val="000000"/>
          <w:sz w:val="26"/>
          <w:szCs w:val="26"/>
          <w:lang w:eastAsia="pt-BR"/>
        </w:rPr>
        <w:lastRenderedPageBreak/>
        <w:t>Art. 12.</w:t>
      </w:r>
      <w:r w:rsidRPr="003E5A10">
        <w:rPr>
          <w:rFonts w:ascii="Times New Roman" w:eastAsia="Times New Roman" w:hAnsi="Times New Roman" w:cs="Times New Roman"/>
          <w:i/>
          <w:iCs/>
          <w:color w:val="000000"/>
          <w:sz w:val="26"/>
          <w:szCs w:val="26"/>
          <w:lang w:eastAsia="pt-BR"/>
        </w:rPr>
        <w:t xml:space="preserve"> Havendo pedido de medida cautelar, o relator, em face da relevância da matéria e de seu especial significado para a ordem social e a segurança jurídica, poderá, após a prestação das informações, no prazo de dez dias, e a manifestação do Advogado-Geral da União e do Procurador- Geral da República, sucessivamente, no prazo de cinco dias, submeter o processo diretamente ao Tribunal, que terá a faculdade de julgar definitivamente a ação.</w:t>
      </w:r>
    </w:p>
    <w:p w14:paraId="1BAC5D27" w14:textId="46F85051" w:rsidR="003D7CF8" w:rsidRDefault="003D7CF8" w:rsidP="0053028A">
      <w:pPr>
        <w:widowControl w:val="0"/>
        <w:spacing w:after="0" w:line="360" w:lineRule="auto"/>
        <w:ind w:firstLine="1418"/>
        <w:jc w:val="both"/>
        <w:rPr>
          <w:rFonts w:ascii="Times New Roman" w:eastAsia="Times New Roman" w:hAnsi="Times New Roman" w:cs="Times New Roman"/>
          <w:color w:val="000000"/>
          <w:sz w:val="26"/>
          <w:szCs w:val="26"/>
          <w:lang w:eastAsia="pt-BR"/>
        </w:rPr>
      </w:pPr>
    </w:p>
    <w:p w14:paraId="1A64C63C" w14:textId="06109719" w:rsidR="003E5A10" w:rsidRDefault="003E5A10" w:rsidP="00A9320A">
      <w:pPr>
        <w:widowControl w:val="0"/>
        <w:spacing w:after="0" w:line="360" w:lineRule="auto"/>
        <w:ind w:firstLine="1418"/>
        <w:jc w:val="both"/>
        <w:rPr>
          <w:rFonts w:ascii="Times New Roman" w:eastAsia="Times New Roman" w:hAnsi="Times New Roman" w:cs="Times New Roman"/>
          <w:color w:val="000000"/>
          <w:sz w:val="26"/>
          <w:szCs w:val="26"/>
          <w:lang w:eastAsia="pt-BR"/>
        </w:rPr>
      </w:pPr>
      <w:r>
        <w:rPr>
          <w:rFonts w:ascii="Times New Roman" w:eastAsia="Times New Roman" w:hAnsi="Times New Roman" w:cs="Times New Roman"/>
          <w:color w:val="000000"/>
          <w:sz w:val="26"/>
          <w:szCs w:val="26"/>
          <w:lang w:eastAsia="pt-BR"/>
        </w:rPr>
        <w:t xml:space="preserve">Justamente nesse sentido, o Relator no TJAM, </w:t>
      </w:r>
      <w:r w:rsidR="00A9320A" w:rsidRPr="00A9320A">
        <w:rPr>
          <w:rFonts w:ascii="Times New Roman" w:eastAsia="Times New Roman" w:hAnsi="Times New Roman" w:cs="Times New Roman"/>
          <w:color w:val="000000"/>
          <w:sz w:val="26"/>
          <w:szCs w:val="26"/>
          <w:lang w:eastAsia="pt-BR"/>
        </w:rPr>
        <w:t>Des</w:t>
      </w:r>
      <w:r w:rsidR="00A9320A">
        <w:rPr>
          <w:rFonts w:ascii="Times New Roman" w:eastAsia="Times New Roman" w:hAnsi="Times New Roman" w:cs="Times New Roman"/>
          <w:color w:val="000000"/>
          <w:sz w:val="26"/>
          <w:szCs w:val="26"/>
          <w:lang w:eastAsia="pt-BR"/>
        </w:rPr>
        <w:t>.</w:t>
      </w:r>
      <w:r w:rsidR="00A9320A" w:rsidRPr="00A9320A">
        <w:rPr>
          <w:rFonts w:ascii="Times New Roman" w:eastAsia="Times New Roman" w:hAnsi="Times New Roman" w:cs="Times New Roman"/>
          <w:color w:val="000000"/>
          <w:sz w:val="26"/>
          <w:szCs w:val="26"/>
          <w:lang w:eastAsia="pt-BR"/>
        </w:rPr>
        <w:t xml:space="preserve"> Wellington José de Araújo</w:t>
      </w:r>
      <w:r w:rsidR="00A9320A">
        <w:rPr>
          <w:rFonts w:ascii="Times New Roman" w:eastAsia="Times New Roman" w:hAnsi="Times New Roman" w:cs="Times New Roman"/>
          <w:color w:val="000000"/>
          <w:sz w:val="26"/>
          <w:szCs w:val="26"/>
          <w:lang w:eastAsia="pt-BR"/>
        </w:rPr>
        <w:t xml:space="preserve">, com o devido </w:t>
      </w:r>
      <w:r w:rsidR="00A9320A" w:rsidRPr="00831A21">
        <w:rPr>
          <w:rFonts w:ascii="Times New Roman" w:eastAsia="Times New Roman" w:hAnsi="Times New Roman" w:cs="Times New Roman"/>
          <w:b/>
          <w:color w:val="000000"/>
          <w:sz w:val="26"/>
          <w:szCs w:val="26"/>
          <w:u w:val="single"/>
          <w:lang w:eastAsia="pt-BR"/>
        </w:rPr>
        <w:t>referendo pelo Tribunal Pleno</w:t>
      </w:r>
      <w:r w:rsidR="00A9320A">
        <w:rPr>
          <w:rFonts w:ascii="Times New Roman" w:eastAsia="Times New Roman" w:hAnsi="Times New Roman" w:cs="Times New Roman"/>
          <w:color w:val="000000"/>
          <w:sz w:val="26"/>
          <w:szCs w:val="26"/>
          <w:lang w:eastAsia="pt-BR"/>
        </w:rPr>
        <w:t>,</w:t>
      </w:r>
      <w:r w:rsidR="00A9320A" w:rsidRPr="00A9320A">
        <w:rPr>
          <w:rFonts w:ascii="Times New Roman" w:eastAsia="Times New Roman" w:hAnsi="Times New Roman" w:cs="Times New Roman"/>
          <w:color w:val="000000"/>
          <w:sz w:val="26"/>
          <w:szCs w:val="26"/>
          <w:lang w:eastAsia="pt-BR"/>
        </w:rPr>
        <w:t xml:space="preserve"> </w:t>
      </w:r>
      <w:r>
        <w:rPr>
          <w:rFonts w:ascii="Times New Roman" w:eastAsia="Times New Roman" w:hAnsi="Times New Roman" w:cs="Times New Roman"/>
          <w:color w:val="000000"/>
          <w:sz w:val="26"/>
          <w:szCs w:val="26"/>
          <w:lang w:eastAsia="pt-BR"/>
        </w:rPr>
        <w:t xml:space="preserve">determinou a </w:t>
      </w:r>
      <w:r w:rsidRPr="00A9320A">
        <w:rPr>
          <w:rFonts w:ascii="Times New Roman" w:eastAsia="Times New Roman" w:hAnsi="Times New Roman" w:cs="Times New Roman"/>
          <w:b/>
          <w:bCs/>
          <w:color w:val="000000"/>
          <w:sz w:val="26"/>
          <w:szCs w:val="26"/>
          <w:u w:val="double"/>
          <w:lang w:eastAsia="pt-BR"/>
        </w:rPr>
        <w:t>suspensão imediata d</w:t>
      </w:r>
      <w:r w:rsidR="00A9320A" w:rsidRPr="00A9320A">
        <w:rPr>
          <w:rFonts w:ascii="Times New Roman" w:eastAsia="Times New Roman" w:hAnsi="Times New Roman" w:cs="Times New Roman"/>
          <w:b/>
          <w:bCs/>
          <w:color w:val="000000"/>
          <w:sz w:val="26"/>
          <w:szCs w:val="26"/>
          <w:u w:val="double"/>
          <w:lang w:eastAsia="pt-BR"/>
        </w:rPr>
        <w:t>os eventuais processos administrativos e/ou judiciais por crime de responsabilidade que tenham como base os referidos dispositivos do Regimento Interno</w:t>
      </w:r>
      <w:r w:rsidR="00A9320A">
        <w:rPr>
          <w:rFonts w:ascii="Times New Roman" w:eastAsia="Times New Roman" w:hAnsi="Times New Roman" w:cs="Times New Roman"/>
          <w:color w:val="000000"/>
          <w:sz w:val="26"/>
          <w:szCs w:val="26"/>
          <w:lang w:eastAsia="pt-BR"/>
        </w:rPr>
        <w:t xml:space="preserve">, sobretudo porque </w:t>
      </w:r>
      <w:r w:rsidR="00A9320A" w:rsidRPr="00A9320A">
        <w:rPr>
          <w:rFonts w:ascii="Times New Roman" w:eastAsia="Times New Roman" w:hAnsi="Times New Roman" w:cs="Times New Roman"/>
          <w:b/>
          <w:bCs/>
          <w:i/>
          <w:iCs/>
          <w:color w:val="000000"/>
          <w:sz w:val="26"/>
          <w:szCs w:val="26"/>
          <w:u w:val="double"/>
          <w:lang w:eastAsia="pt-BR"/>
        </w:rPr>
        <w:t>“a urgência na apreciação do caso se justifica pela atual vigência e consequente eficácia normativa do Regimento Interno da Assembleia Legislativa na condução dos trabalhos do Poder Legislativo em matéria de crimes de responsabilidade, em franco desrespeito à decisão do Supremo Tribunal Federal na ADI n° 4.771/AM, relatada pelo E. Min. Luiz Edson Fachin, em que o Ministro concluiu, monocraticamente e com base em diversos precedentes vinculantes, pela inconstitucionalidade com redução parcial de texto dos arts. 28, inciso XXI, e 56 da CEAM”</w:t>
      </w:r>
      <w:r w:rsidR="00A9320A">
        <w:rPr>
          <w:rFonts w:ascii="Times New Roman" w:eastAsia="Times New Roman" w:hAnsi="Times New Roman" w:cs="Times New Roman"/>
          <w:color w:val="000000"/>
          <w:sz w:val="26"/>
          <w:szCs w:val="26"/>
          <w:lang w:eastAsia="pt-BR"/>
        </w:rPr>
        <w:t>.</w:t>
      </w:r>
    </w:p>
    <w:p w14:paraId="143C392C" w14:textId="77777777" w:rsidR="003D7CF8" w:rsidRPr="0053028A" w:rsidRDefault="003D7CF8" w:rsidP="0053028A">
      <w:pPr>
        <w:widowControl w:val="0"/>
        <w:spacing w:after="0" w:line="360" w:lineRule="auto"/>
        <w:ind w:firstLine="1418"/>
        <w:jc w:val="both"/>
        <w:rPr>
          <w:rFonts w:ascii="Times New Roman" w:eastAsia="Times New Roman" w:hAnsi="Times New Roman" w:cs="Times New Roman"/>
          <w:color w:val="000000"/>
          <w:sz w:val="26"/>
          <w:szCs w:val="26"/>
          <w:lang w:eastAsia="pt-BR"/>
        </w:rPr>
      </w:pPr>
    </w:p>
    <w:p w14:paraId="5D8568DC" w14:textId="02662DDF" w:rsidR="0053028A" w:rsidRPr="0053028A" w:rsidRDefault="0053028A" w:rsidP="0053028A">
      <w:pPr>
        <w:widowControl w:val="0"/>
        <w:spacing w:after="0" w:line="360" w:lineRule="auto"/>
        <w:jc w:val="center"/>
        <w:rPr>
          <w:rFonts w:ascii="Times New Roman" w:eastAsia="Times New Roman" w:hAnsi="Times New Roman" w:cs="Times New Roman"/>
          <w:color w:val="000000"/>
          <w:sz w:val="24"/>
          <w:szCs w:val="24"/>
          <w:u w:val="double"/>
          <w:lang w:eastAsia="pt-BR"/>
        </w:rPr>
      </w:pPr>
      <w:r w:rsidRPr="0053028A">
        <w:rPr>
          <w:rFonts w:ascii="Times New Roman" w:eastAsia="Times New Roman" w:hAnsi="Times New Roman" w:cs="Times New Roman"/>
          <w:b/>
          <w:color w:val="000000"/>
          <w:sz w:val="26"/>
          <w:szCs w:val="26"/>
          <w:u w:val="double"/>
          <w:lang w:eastAsia="pt-BR"/>
        </w:rPr>
        <w:t xml:space="preserve">II.1. </w:t>
      </w:r>
      <w:r w:rsidR="00423804" w:rsidRPr="00423804">
        <w:rPr>
          <w:rFonts w:ascii="Times New Roman" w:eastAsia="Times New Roman" w:hAnsi="Times New Roman" w:cs="Times New Roman"/>
          <w:b/>
          <w:color w:val="000000"/>
          <w:sz w:val="26"/>
          <w:szCs w:val="26"/>
          <w:u w:val="double"/>
          <w:lang w:eastAsia="pt-BR"/>
        </w:rPr>
        <w:t>DOS TIPOS DE INCONSTITUCIONALIDADE: A INCONSTITUCIONALIDADE FORMAL E A INCONSTITUCIONALIDADE MATERIAL – PROCEDIMENTOS ABSOLUTAMENTE INCONSTITUCIONAIS</w:t>
      </w:r>
    </w:p>
    <w:p w14:paraId="6214B303" w14:textId="77777777" w:rsidR="0053028A" w:rsidRPr="0053028A" w:rsidRDefault="0053028A" w:rsidP="0053028A">
      <w:pPr>
        <w:widowControl w:val="0"/>
        <w:spacing w:after="0" w:line="360" w:lineRule="auto"/>
        <w:ind w:firstLine="1418"/>
        <w:jc w:val="both"/>
        <w:rPr>
          <w:rFonts w:ascii="Times New Roman" w:eastAsia="Times New Roman" w:hAnsi="Times New Roman" w:cs="Times New Roman"/>
          <w:color w:val="000000"/>
          <w:sz w:val="26"/>
          <w:szCs w:val="26"/>
          <w:lang w:eastAsia="pt-BR"/>
        </w:rPr>
      </w:pPr>
    </w:p>
    <w:p w14:paraId="4F2453EE" w14:textId="6E50B21C" w:rsidR="0053028A" w:rsidRPr="0053028A" w:rsidRDefault="00CE7674" w:rsidP="0053028A">
      <w:pPr>
        <w:widowControl w:val="0"/>
        <w:suppressAutoHyphens/>
        <w:autoSpaceDE w:val="0"/>
        <w:autoSpaceDN w:val="0"/>
        <w:spacing w:after="0" w:line="360" w:lineRule="auto"/>
        <w:ind w:firstLine="1418"/>
        <w:jc w:val="both"/>
        <w:rPr>
          <w:rFonts w:ascii="Times New Roman" w:eastAsia="Arial, Helvetica" w:hAnsi="Times New Roman" w:cs="Times New Roman"/>
          <w:kern w:val="3"/>
          <w:sz w:val="24"/>
          <w:szCs w:val="24"/>
          <w:lang w:eastAsia="pt-BR"/>
        </w:rPr>
      </w:pPr>
      <w:r>
        <w:rPr>
          <w:rFonts w:ascii="Times New Roman" w:eastAsia="Arial, Helvetica" w:hAnsi="Times New Roman" w:cs="Times New Roman"/>
          <w:kern w:val="3"/>
          <w:sz w:val="26"/>
          <w:szCs w:val="26"/>
          <w:lang w:eastAsia="pt-BR"/>
        </w:rPr>
        <w:t>Em verdade</w:t>
      </w:r>
      <w:r w:rsidR="0053028A" w:rsidRPr="0053028A">
        <w:rPr>
          <w:rFonts w:ascii="Times New Roman" w:eastAsia="Arial, Helvetica" w:hAnsi="Times New Roman" w:cs="Times New Roman"/>
          <w:kern w:val="3"/>
          <w:sz w:val="26"/>
          <w:szCs w:val="26"/>
          <w:lang w:eastAsia="pt-BR"/>
        </w:rPr>
        <w:t xml:space="preserve">, é certo que a </w:t>
      </w:r>
      <w:r w:rsidR="0053028A" w:rsidRPr="0053028A">
        <w:rPr>
          <w:rFonts w:ascii="Times New Roman" w:eastAsia="Arial, Helvetica" w:hAnsi="Times New Roman" w:cs="Times New Roman"/>
          <w:b/>
          <w:kern w:val="3"/>
          <w:sz w:val="26"/>
          <w:szCs w:val="26"/>
          <w:u w:val="double"/>
          <w:lang w:eastAsia="pt-BR"/>
        </w:rPr>
        <w:t>inconstitucionalidade formal</w:t>
      </w:r>
      <w:r w:rsidR="0053028A" w:rsidRPr="0053028A">
        <w:rPr>
          <w:rFonts w:ascii="Times New Roman" w:eastAsia="Arial, Helvetica" w:hAnsi="Times New Roman" w:cs="Times New Roman"/>
          <w:kern w:val="3"/>
          <w:sz w:val="26"/>
          <w:szCs w:val="26"/>
          <w:lang w:eastAsia="pt-BR"/>
        </w:rPr>
        <w:t xml:space="preserve"> se dá </w:t>
      </w:r>
      <w:r w:rsidR="0053028A" w:rsidRPr="0053028A">
        <w:rPr>
          <w:rFonts w:ascii="Times New Roman" w:eastAsia="Arial, Helvetica" w:hAnsi="Times New Roman" w:cs="Times New Roman"/>
          <w:i/>
          <w:kern w:val="3"/>
          <w:sz w:val="26"/>
          <w:szCs w:val="26"/>
          <w:lang w:eastAsia="pt-BR"/>
        </w:rPr>
        <w:t>“</w:t>
      </w:r>
      <w:r w:rsidR="0053028A" w:rsidRPr="0053028A">
        <w:rPr>
          <w:rFonts w:ascii="Times New Roman" w:eastAsia="Arial, Helvetica" w:hAnsi="Times New Roman" w:cs="Times New Roman"/>
          <w:b/>
          <w:i/>
          <w:kern w:val="3"/>
          <w:sz w:val="26"/>
          <w:szCs w:val="26"/>
          <w:u w:val="double"/>
          <w:lang w:eastAsia="pt-BR"/>
        </w:rPr>
        <w:t>quando tais normas são formadas por autoridades incompetentes ou em desacordo com as formalidades ou procedimentos estabelecidos pela constituição</w:t>
      </w:r>
      <w:r w:rsidR="0053028A" w:rsidRPr="0053028A">
        <w:rPr>
          <w:rFonts w:ascii="Times New Roman" w:eastAsia="Arial, Helvetica" w:hAnsi="Times New Roman" w:cs="Times New Roman"/>
          <w:b/>
          <w:kern w:val="3"/>
          <w:sz w:val="24"/>
          <w:szCs w:val="24"/>
          <w:u w:val="double"/>
          <w:vertAlign w:val="superscript"/>
          <w:lang w:eastAsia="pt-BR"/>
        </w:rPr>
        <w:footnoteReference w:id="20"/>
      </w:r>
      <w:r w:rsidR="0053028A" w:rsidRPr="0053028A">
        <w:rPr>
          <w:rFonts w:ascii="Times New Roman" w:eastAsia="Arial, Helvetica" w:hAnsi="Times New Roman" w:cs="Times New Roman"/>
          <w:i/>
          <w:kern w:val="3"/>
          <w:sz w:val="26"/>
          <w:szCs w:val="26"/>
          <w:lang w:eastAsia="pt-BR"/>
        </w:rPr>
        <w:t>”</w:t>
      </w:r>
      <w:r w:rsidR="0053028A" w:rsidRPr="0053028A">
        <w:rPr>
          <w:rFonts w:ascii="Times New Roman" w:eastAsia="Arial, Helvetica" w:hAnsi="Times New Roman" w:cs="Times New Roman"/>
          <w:kern w:val="3"/>
          <w:sz w:val="26"/>
          <w:szCs w:val="26"/>
          <w:lang w:eastAsia="pt-BR"/>
        </w:rPr>
        <w:t xml:space="preserve">. Segundo </w:t>
      </w:r>
      <w:r w:rsidR="0053028A" w:rsidRPr="0053028A">
        <w:rPr>
          <w:rFonts w:ascii="Times New Roman" w:eastAsia="Arial, Helvetica" w:hAnsi="Times New Roman" w:cs="Times New Roman"/>
          <w:kern w:val="3"/>
          <w:sz w:val="26"/>
          <w:szCs w:val="26"/>
          <w:lang w:eastAsia="pt-BR"/>
        </w:rPr>
        <w:lastRenderedPageBreak/>
        <w:t xml:space="preserve">Alexandre de Moraes, a inconstitucionalidade formal pode ser subjetiva ou objetiva, sendo que a primeira </w:t>
      </w:r>
      <w:r w:rsidR="0053028A" w:rsidRPr="0053028A">
        <w:rPr>
          <w:rFonts w:ascii="Times New Roman" w:eastAsia="Arial, Helvetica" w:hAnsi="Times New Roman" w:cs="Times New Roman"/>
          <w:i/>
          <w:kern w:val="3"/>
          <w:sz w:val="26"/>
          <w:szCs w:val="26"/>
          <w:lang w:eastAsia="pt-BR"/>
        </w:rPr>
        <w:t xml:space="preserve">“[...] refere-se à fase introdutória do processo legislativo, ou seja, à questão de iniciativa. </w:t>
      </w:r>
      <w:r w:rsidR="0053028A" w:rsidRPr="0053028A">
        <w:rPr>
          <w:rFonts w:ascii="Times New Roman" w:eastAsia="Arial, Helvetica" w:hAnsi="Times New Roman" w:cs="Times New Roman"/>
          <w:b/>
          <w:i/>
          <w:kern w:val="3"/>
          <w:sz w:val="26"/>
          <w:szCs w:val="26"/>
          <w:u w:val="double"/>
          <w:lang w:eastAsia="pt-BR"/>
        </w:rPr>
        <w:t>Qualquer espécie normativa editada em desrespeito ao processo legislativo, mais especificamente, inobservando àquele que detinha o poder de iniciativa legislativa para determinado assunto, apresentará flagrante vício de inconstitucionalidade</w:t>
      </w:r>
      <w:r w:rsidR="0053028A" w:rsidRPr="0053028A">
        <w:rPr>
          <w:rFonts w:ascii="Times New Roman" w:eastAsia="Arial, Helvetica" w:hAnsi="Times New Roman" w:cs="Times New Roman"/>
          <w:b/>
          <w:kern w:val="3"/>
          <w:sz w:val="24"/>
          <w:szCs w:val="24"/>
          <w:u w:val="double"/>
          <w:vertAlign w:val="superscript"/>
          <w:lang w:eastAsia="pt-BR"/>
        </w:rPr>
        <w:footnoteReference w:id="21"/>
      </w:r>
      <w:r w:rsidR="0053028A" w:rsidRPr="0053028A">
        <w:rPr>
          <w:rFonts w:ascii="Times New Roman" w:eastAsia="Arial, Helvetica" w:hAnsi="Times New Roman" w:cs="Times New Roman"/>
          <w:i/>
          <w:kern w:val="3"/>
          <w:sz w:val="26"/>
          <w:szCs w:val="26"/>
          <w:lang w:eastAsia="pt-BR"/>
        </w:rPr>
        <w:t>”</w:t>
      </w:r>
      <w:r w:rsidR="0053028A" w:rsidRPr="0053028A">
        <w:rPr>
          <w:rFonts w:ascii="Times New Roman" w:eastAsia="Arial, Helvetica" w:hAnsi="Times New Roman" w:cs="Times New Roman"/>
          <w:kern w:val="3"/>
          <w:sz w:val="26"/>
          <w:szCs w:val="26"/>
          <w:lang w:eastAsia="pt-BR"/>
        </w:rPr>
        <w:t>.</w:t>
      </w:r>
    </w:p>
    <w:p w14:paraId="3FB4A322" w14:textId="77777777" w:rsidR="0053028A" w:rsidRPr="0053028A" w:rsidRDefault="0053028A" w:rsidP="0053028A">
      <w:pPr>
        <w:widowControl w:val="0"/>
        <w:suppressAutoHyphens/>
        <w:autoSpaceDE w:val="0"/>
        <w:autoSpaceDN w:val="0"/>
        <w:spacing w:after="0" w:line="360" w:lineRule="auto"/>
        <w:ind w:firstLine="1418"/>
        <w:jc w:val="both"/>
        <w:rPr>
          <w:rFonts w:ascii="Times New Roman" w:eastAsia="Arial, Helvetica" w:hAnsi="Times New Roman" w:cs="Times New Roman"/>
          <w:kern w:val="3"/>
          <w:sz w:val="26"/>
          <w:szCs w:val="26"/>
          <w:lang w:eastAsia="pt-BR"/>
        </w:rPr>
      </w:pPr>
    </w:p>
    <w:p w14:paraId="0FE328BF" w14:textId="77777777" w:rsidR="0053028A" w:rsidRPr="0053028A" w:rsidRDefault="0053028A" w:rsidP="0053028A">
      <w:pPr>
        <w:widowControl w:val="0"/>
        <w:suppressAutoHyphens/>
        <w:autoSpaceDE w:val="0"/>
        <w:autoSpaceDN w:val="0"/>
        <w:spacing w:after="0" w:line="360" w:lineRule="auto"/>
        <w:ind w:firstLine="1418"/>
        <w:jc w:val="both"/>
        <w:rPr>
          <w:rFonts w:ascii="Times New Roman" w:eastAsia="Arial, Helvetica" w:hAnsi="Times New Roman" w:cs="Times New Roman"/>
          <w:kern w:val="3"/>
          <w:sz w:val="26"/>
          <w:szCs w:val="26"/>
          <w:lang w:eastAsia="pt-BR"/>
        </w:rPr>
      </w:pPr>
      <w:r w:rsidRPr="0053028A">
        <w:rPr>
          <w:rFonts w:ascii="Times New Roman" w:eastAsia="Arial, Helvetica" w:hAnsi="Times New Roman" w:cs="Times New Roman"/>
          <w:kern w:val="3"/>
          <w:sz w:val="26"/>
          <w:szCs w:val="26"/>
          <w:lang w:eastAsia="pt-BR"/>
        </w:rPr>
        <w:t xml:space="preserve">Ainda, Gilmar Mendes especifica que </w:t>
      </w:r>
      <w:r w:rsidRPr="0053028A">
        <w:rPr>
          <w:rFonts w:ascii="Times New Roman" w:eastAsia="Arial, Helvetica" w:hAnsi="Times New Roman" w:cs="Times New Roman"/>
          <w:i/>
          <w:kern w:val="3"/>
          <w:sz w:val="26"/>
          <w:szCs w:val="26"/>
          <w:lang w:eastAsia="pt-BR"/>
        </w:rPr>
        <w:t>“os vícios formais traduzem defeito de formação do ato normativo, pela inobservância de princípio de ordem técnica ou procedimental ou pela violação de regras de competência</w:t>
      </w:r>
      <w:r w:rsidRPr="0053028A">
        <w:rPr>
          <w:rFonts w:ascii="Times New Roman" w:eastAsia="Arial, Helvetica" w:hAnsi="Times New Roman" w:cs="Times New Roman"/>
          <w:i/>
          <w:kern w:val="3"/>
          <w:sz w:val="26"/>
          <w:szCs w:val="26"/>
          <w:vertAlign w:val="superscript"/>
          <w:lang w:eastAsia="pt-BR"/>
        </w:rPr>
        <w:footnoteReference w:id="22"/>
      </w:r>
      <w:r w:rsidRPr="0053028A">
        <w:rPr>
          <w:rFonts w:ascii="Times New Roman" w:eastAsia="Arial, Helvetica" w:hAnsi="Times New Roman" w:cs="Times New Roman"/>
          <w:i/>
          <w:kern w:val="3"/>
          <w:sz w:val="26"/>
          <w:szCs w:val="26"/>
          <w:lang w:eastAsia="pt-BR"/>
        </w:rPr>
        <w:t>”.</w:t>
      </w:r>
    </w:p>
    <w:p w14:paraId="189ECF40" w14:textId="77777777" w:rsidR="0053028A" w:rsidRPr="0053028A" w:rsidRDefault="0053028A" w:rsidP="0053028A">
      <w:pPr>
        <w:widowControl w:val="0"/>
        <w:suppressAutoHyphens/>
        <w:autoSpaceDE w:val="0"/>
        <w:autoSpaceDN w:val="0"/>
        <w:spacing w:after="0" w:line="360" w:lineRule="auto"/>
        <w:ind w:firstLine="1418"/>
        <w:jc w:val="both"/>
        <w:rPr>
          <w:rFonts w:ascii="Times New Roman" w:eastAsia="Arial, Helvetica" w:hAnsi="Times New Roman" w:cs="Times New Roman"/>
          <w:kern w:val="3"/>
          <w:sz w:val="26"/>
          <w:szCs w:val="26"/>
          <w:lang w:eastAsia="pt-BR"/>
        </w:rPr>
      </w:pPr>
    </w:p>
    <w:p w14:paraId="1F819601" w14:textId="77777777" w:rsidR="0053028A" w:rsidRPr="0053028A" w:rsidRDefault="0053028A" w:rsidP="0053028A">
      <w:pPr>
        <w:widowControl w:val="0"/>
        <w:suppressAutoHyphens/>
        <w:autoSpaceDE w:val="0"/>
        <w:autoSpaceDN w:val="0"/>
        <w:spacing w:after="0" w:line="360" w:lineRule="auto"/>
        <w:ind w:firstLine="1418"/>
        <w:jc w:val="both"/>
        <w:rPr>
          <w:rFonts w:ascii="Times New Roman" w:eastAsia="Arial, Helvetica" w:hAnsi="Times New Roman" w:cs="Times New Roman"/>
          <w:i/>
          <w:kern w:val="3"/>
          <w:sz w:val="26"/>
          <w:szCs w:val="26"/>
          <w:lang w:eastAsia="pt-BR"/>
        </w:rPr>
      </w:pPr>
      <w:r w:rsidRPr="0053028A">
        <w:rPr>
          <w:rFonts w:ascii="Times New Roman" w:eastAsia="Arial, Helvetica" w:hAnsi="Times New Roman" w:cs="Times New Roman"/>
          <w:kern w:val="3"/>
          <w:sz w:val="26"/>
          <w:szCs w:val="26"/>
          <w:lang w:eastAsia="pt-BR"/>
        </w:rPr>
        <w:t xml:space="preserve">Paulo Bonavides explica sobre o controle formal: </w:t>
      </w:r>
      <w:r w:rsidRPr="0053028A">
        <w:rPr>
          <w:rFonts w:ascii="Times New Roman" w:eastAsia="Arial, Helvetica" w:hAnsi="Times New Roman" w:cs="Times New Roman"/>
          <w:i/>
          <w:kern w:val="3"/>
          <w:sz w:val="26"/>
          <w:szCs w:val="26"/>
          <w:lang w:eastAsia="pt-BR"/>
        </w:rPr>
        <w:t xml:space="preserve">“Confere ao órgão que o exerce </w:t>
      </w:r>
      <w:r w:rsidRPr="0053028A">
        <w:rPr>
          <w:rFonts w:ascii="Times New Roman" w:eastAsia="Arial, Helvetica" w:hAnsi="Times New Roman" w:cs="Times New Roman"/>
          <w:b/>
          <w:i/>
          <w:kern w:val="3"/>
          <w:sz w:val="26"/>
          <w:szCs w:val="26"/>
          <w:u w:val="double"/>
          <w:lang w:eastAsia="pt-BR"/>
        </w:rPr>
        <w:t>a competência de examinar se as leis foram elaboradas de conformidade com a Constituição, se houve correta observância das formas estatuídas</w:t>
      </w:r>
      <w:r w:rsidRPr="0053028A">
        <w:rPr>
          <w:rFonts w:ascii="Times New Roman" w:eastAsia="Arial, Helvetica" w:hAnsi="Times New Roman" w:cs="Times New Roman"/>
          <w:i/>
          <w:kern w:val="3"/>
          <w:sz w:val="26"/>
          <w:szCs w:val="26"/>
          <w:lang w:eastAsia="pt-BR"/>
        </w:rPr>
        <w:t xml:space="preserve">, se a regra normativa não fere uma competência deferida constitucionalmente a um dos poderes, enfim, </w:t>
      </w:r>
      <w:r w:rsidRPr="0053028A">
        <w:rPr>
          <w:rFonts w:ascii="Times New Roman" w:eastAsia="Arial, Helvetica" w:hAnsi="Times New Roman" w:cs="Times New Roman"/>
          <w:b/>
          <w:i/>
          <w:kern w:val="3"/>
          <w:sz w:val="26"/>
          <w:szCs w:val="26"/>
          <w:u w:val="double"/>
          <w:lang w:eastAsia="pt-BR"/>
        </w:rPr>
        <w:t>se a obra do legislador ordinário não contravém preceitos constitucionais pertinentes à organização técnica dos poderes ou às relações horizontais e verticais desses poderes, bem como dos ordenamentos estatais respectivos, como sói acontecer nos sistemas de organização federativa do Estado</w:t>
      </w:r>
      <w:r w:rsidRPr="0053028A">
        <w:rPr>
          <w:rFonts w:ascii="Times New Roman" w:eastAsia="Arial, Helvetica" w:hAnsi="Times New Roman" w:cs="Times New Roman"/>
          <w:b/>
          <w:i/>
          <w:kern w:val="3"/>
          <w:sz w:val="26"/>
          <w:szCs w:val="26"/>
          <w:u w:val="double"/>
          <w:vertAlign w:val="superscript"/>
          <w:lang w:eastAsia="pt-BR"/>
        </w:rPr>
        <w:footnoteReference w:id="23"/>
      </w:r>
      <w:r w:rsidRPr="0053028A">
        <w:rPr>
          <w:rFonts w:ascii="Times New Roman" w:eastAsia="Arial, Helvetica" w:hAnsi="Times New Roman" w:cs="Times New Roman"/>
          <w:i/>
          <w:kern w:val="3"/>
          <w:sz w:val="26"/>
          <w:szCs w:val="26"/>
          <w:lang w:eastAsia="pt-BR"/>
        </w:rPr>
        <w:t>”.</w:t>
      </w:r>
    </w:p>
    <w:p w14:paraId="49647057" w14:textId="77777777" w:rsidR="0053028A" w:rsidRPr="0053028A" w:rsidRDefault="0053028A" w:rsidP="0053028A">
      <w:pPr>
        <w:widowControl w:val="0"/>
        <w:suppressAutoHyphens/>
        <w:autoSpaceDE w:val="0"/>
        <w:autoSpaceDN w:val="0"/>
        <w:spacing w:after="0" w:line="360" w:lineRule="auto"/>
        <w:ind w:firstLine="1418"/>
        <w:jc w:val="both"/>
        <w:rPr>
          <w:rFonts w:ascii="Times New Roman" w:eastAsia="Arial, Helvetica" w:hAnsi="Times New Roman" w:cs="Times New Roman"/>
          <w:kern w:val="3"/>
          <w:sz w:val="26"/>
          <w:szCs w:val="26"/>
          <w:lang w:eastAsia="pt-BR"/>
        </w:rPr>
      </w:pPr>
    </w:p>
    <w:p w14:paraId="2D369A7D" w14:textId="77777777" w:rsidR="0053028A" w:rsidRPr="0053028A" w:rsidRDefault="0053028A" w:rsidP="0053028A">
      <w:pPr>
        <w:widowControl w:val="0"/>
        <w:suppressAutoHyphens/>
        <w:autoSpaceDE w:val="0"/>
        <w:autoSpaceDN w:val="0"/>
        <w:spacing w:after="0" w:line="360" w:lineRule="auto"/>
        <w:ind w:firstLine="1418"/>
        <w:jc w:val="both"/>
        <w:rPr>
          <w:rFonts w:ascii="Times New Roman" w:eastAsia="Arial, Helvetica" w:hAnsi="Times New Roman" w:cs="Times New Roman"/>
          <w:i/>
          <w:kern w:val="3"/>
          <w:sz w:val="26"/>
          <w:szCs w:val="26"/>
          <w:lang w:eastAsia="pt-BR"/>
        </w:rPr>
      </w:pPr>
      <w:r w:rsidRPr="0053028A">
        <w:rPr>
          <w:rFonts w:ascii="Times New Roman" w:eastAsia="Arial, Helvetica" w:hAnsi="Times New Roman" w:cs="Times New Roman"/>
          <w:kern w:val="3"/>
          <w:sz w:val="26"/>
          <w:szCs w:val="26"/>
          <w:lang w:eastAsia="pt-BR"/>
        </w:rPr>
        <w:t xml:space="preserve">Também sobre a inconstitucionalidade formal, </w:t>
      </w:r>
      <w:r w:rsidRPr="0053028A">
        <w:rPr>
          <w:rFonts w:ascii="Times New Roman" w:eastAsia="Arial, Helvetica" w:hAnsi="Times New Roman" w:cs="Times New Roman"/>
          <w:b/>
          <w:kern w:val="3"/>
          <w:sz w:val="26"/>
          <w:szCs w:val="26"/>
          <w:u w:val="double"/>
          <w:lang w:eastAsia="pt-BR"/>
        </w:rPr>
        <w:t>Pedro Lenza distingue os dois tipos de vícios formais existentes nas leis, sendo classificados como vício formal subjetivo e o vício formal objetivo</w:t>
      </w:r>
      <w:r w:rsidRPr="0053028A">
        <w:rPr>
          <w:rFonts w:ascii="Times New Roman" w:eastAsia="Arial, Helvetica" w:hAnsi="Times New Roman" w:cs="Times New Roman"/>
          <w:kern w:val="3"/>
          <w:sz w:val="26"/>
          <w:szCs w:val="26"/>
          <w:lang w:eastAsia="pt-BR"/>
        </w:rPr>
        <w:t xml:space="preserve">. Desta forma, explica o autor: </w:t>
      </w:r>
      <w:r w:rsidRPr="0053028A">
        <w:rPr>
          <w:rFonts w:ascii="Times New Roman" w:eastAsia="Arial, Helvetica" w:hAnsi="Times New Roman" w:cs="Times New Roman"/>
          <w:i/>
          <w:kern w:val="3"/>
          <w:sz w:val="26"/>
          <w:szCs w:val="26"/>
          <w:lang w:eastAsia="pt-BR"/>
        </w:rPr>
        <w:t xml:space="preserve">“(...) o vício formal subjetivo verifica-se na fase de iniciativa. Tomemos um exemplo: algumas leis são de iniciativa exclusiva (reservada) do Presidente da República como as que fixam ou modificam os efeitos da Forças Armadas, conforme o art. 61, § 1º, I, da CF/88 (...). </w:t>
      </w:r>
      <w:r w:rsidRPr="0053028A">
        <w:rPr>
          <w:rFonts w:ascii="Times New Roman" w:eastAsia="Arial, Helvetica" w:hAnsi="Times New Roman" w:cs="Times New Roman"/>
          <w:b/>
          <w:i/>
          <w:kern w:val="3"/>
          <w:sz w:val="26"/>
          <w:szCs w:val="26"/>
          <w:u w:val="double"/>
          <w:lang w:eastAsia="pt-BR"/>
        </w:rPr>
        <w:t xml:space="preserve">Em hipótese contrária (ex.: um Deputado Federal dando início), estaremos diante de um vício formal subjetivo insanável, e a lei será </w:t>
      </w:r>
      <w:r w:rsidRPr="0053028A">
        <w:rPr>
          <w:rFonts w:ascii="Times New Roman" w:eastAsia="Arial, Helvetica" w:hAnsi="Times New Roman" w:cs="Times New Roman"/>
          <w:b/>
          <w:i/>
          <w:kern w:val="3"/>
          <w:sz w:val="26"/>
          <w:szCs w:val="26"/>
          <w:u w:val="double"/>
          <w:lang w:eastAsia="pt-BR"/>
        </w:rPr>
        <w:lastRenderedPageBreak/>
        <w:t>inconstitucional</w:t>
      </w:r>
      <w:r w:rsidRPr="0053028A">
        <w:rPr>
          <w:rFonts w:ascii="Times New Roman" w:eastAsia="Arial, Helvetica" w:hAnsi="Times New Roman" w:cs="Times New Roman"/>
          <w:i/>
          <w:kern w:val="3"/>
          <w:sz w:val="26"/>
          <w:szCs w:val="26"/>
          <w:lang w:eastAsia="pt-BR"/>
        </w:rPr>
        <w:t xml:space="preserve">. (...) por seu turno, </w:t>
      </w:r>
      <w:r w:rsidRPr="0053028A">
        <w:rPr>
          <w:rFonts w:ascii="Times New Roman" w:eastAsia="Arial, Helvetica" w:hAnsi="Times New Roman" w:cs="Times New Roman"/>
          <w:b/>
          <w:i/>
          <w:kern w:val="3"/>
          <w:sz w:val="26"/>
          <w:szCs w:val="26"/>
          <w:u w:val="double"/>
          <w:lang w:eastAsia="pt-BR"/>
        </w:rPr>
        <w:t>o vício formal objetivo será verificado nas demais fases do processo legislativo, posteriores à fase de iniciativa</w:t>
      </w:r>
      <w:r w:rsidRPr="0053028A">
        <w:rPr>
          <w:rFonts w:ascii="Times New Roman" w:eastAsia="Arial, Helvetica" w:hAnsi="Times New Roman" w:cs="Times New Roman"/>
          <w:i/>
          <w:kern w:val="3"/>
          <w:sz w:val="26"/>
          <w:szCs w:val="26"/>
          <w:lang w:eastAsia="pt-BR"/>
        </w:rPr>
        <w:t>. Como exemplo citamos uma lei complementar sendo votada por um quorum de maioria relativa. Existe um vício formal objetivo, na medida em que a lei complementar, por força do art. 69 da CF/88, deveria ter sido aprovada por maioria absoluta</w:t>
      </w:r>
      <w:r w:rsidRPr="0053028A">
        <w:rPr>
          <w:rFonts w:ascii="Times New Roman" w:eastAsia="Arial, Helvetica" w:hAnsi="Times New Roman" w:cs="Times New Roman"/>
          <w:i/>
          <w:kern w:val="3"/>
          <w:sz w:val="26"/>
          <w:szCs w:val="26"/>
          <w:vertAlign w:val="superscript"/>
          <w:lang w:eastAsia="pt-BR"/>
        </w:rPr>
        <w:footnoteReference w:id="24"/>
      </w:r>
      <w:r w:rsidRPr="0053028A">
        <w:rPr>
          <w:rFonts w:ascii="Times New Roman" w:eastAsia="Arial, Helvetica" w:hAnsi="Times New Roman" w:cs="Times New Roman"/>
          <w:i/>
          <w:kern w:val="3"/>
          <w:sz w:val="26"/>
          <w:szCs w:val="26"/>
          <w:lang w:eastAsia="pt-BR"/>
        </w:rPr>
        <w:t>”.</w:t>
      </w:r>
    </w:p>
    <w:p w14:paraId="22D181EE" w14:textId="77777777" w:rsidR="0053028A" w:rsidRPr="0053028A" w:rsidRDefault="0053028A" w:rsidP="0053028A">
      <w:pPr>
        <w:widowControl w:val="0"/>
        <w:suppressAutoHyphens/>
        <w:autoSpaceDE w:val="0"/>
        <w:autoSpaceDN w:val="0"/>
        <w:spacing w:after="0" w:line="360" w:lineRule="auto"/>
        <w:ind w:firstLine="1418"/>
        <w:jc w:val="both"/>
        <w:rPr>
          <w:rFonts w:ascii="Times New Roman" w:eastAsia="Arial, Helvetica" w:hAnsi="Times New Roman" w:cs="Times New Roman"/>
          <w:kern w:val="3"/>
          <w:sz w:val="26"/>
          <w:szCs w:val="26"/>
          <w:lang w:eastAsia="pt-BR"/>
        </w:rPr>
      </w:pPr>
    </w:p>
    <w:p w14:paraId="5A725D1A" w14:textId="77777777" w:rsidR="0053028A" w:rsidRPr="0053028A" w:rsidRDefault="0053028A" w:rsidP="0053028A">
      <w:pPr>
        <w:widowControl w:val="0"/>
        <w:suppressAutoHyphens/>
        <w:autoSpaceDE w:val="0"/>
        <w:autoSpaceDN w:val="0"/>
        <w:spacing w:after="0" w:line="360" w:lineRule="auto"/>
        <w:ind w:firstLine="1418"/>
        <w:jc w:val="both"/>
        <w:rPr>
          <w:rFonts w:ascii="Times New Roman" w:eastAsia="Arial, Helvetica" w:hAnsi="Times New Roman" w:cs="Times New Roman"/>
          <w:kern w:val="3"/>
          <w:sz w:val="26"/>
          <w:szCs w:val="26"/>
          <w:lang w:eastAsia="pt-BR"/>
        </w:rPr>
      </w:pPr>
      <w:r w:rsidRPr="0053028A">
        <w:rPr>
          <w:rFonts w:ascii="Times New Roman" w:eastAsia="Arial, Helvetica" w:hAnsi="Times New Roman" w:cs="Times New Roman"/>
          <w:kern w:val="3"/>
          <w:sz w:val="26"/>
          <w:szCs w:val="26"/>
          <w:lang w:eastAsia="pt-BR"/>
        </w:rPr>
        <w:t xml:space="preserve">Luís Roberto Barroso traz a seguinte classificação: </w:t>
      </w:r>
      <w:r w:rsidRPr="0053028A">
        <w:rPr>
          <w:rFonts w:ascii="Times New Roman" w:eastAsia="Arial, Helvetica" w:hAnsi="Times New Roman" w:cs="Times New Roman"/>
          <w:i/>
          <w:kern w:val="3"/>
          <w:sz w:val="26"/>
          <w:szCs w:val="26"/>
          <w:lang w:eastAsia="pt-BR"/>
        </w:rPr>
        <w:t>“</w:t>
      </w:r>
      <w:r w:rsidRPr="0053028A">
        <w:rPr>
          <w:rFonts w:ascii="Times New Roman" w:eastAsia="Arial, Helvetica" w:hAnsi="Times New Roman" w:cs="Times New Roman"/>
          <w:b/>
          <w:i/>
          <w:kern w:val="3"/>
          <w:sz w:val="26"/>
          <w:szCs w:val="26"/>
          <w:u w:val="double"/>
          <w:lang w:eastAsia="pt-BR"/>
        </w:rPr>
        <w:t>A primeira possibilidade a se considerar, quanto ao vício de forma, é a denominada inconstitucionalidade orgânica, que se traduz na inobservância da regra de competência para a edição do ato</w:t>
      </w:r>
      <w:r w:rsidRPr="0053028A">
        <w:rPr>
          <w:rFonts w:ascii="Times New Roman" w:eastAsia="Arial, Helvetica" w:hAnsi="Times New Roman" w:cs="Times New Roman"/>
          <w:i/>
          <w:kern w:val="3"/>
          <w:sz w:val="26"/>
          <w:szCs w:val="26"/>
          <w:lang w:eastAsia="pt-BR"/>
        </w:rPr>
        <w:t xml:space="preserve"> (...). De outra parte, haverá </w:t>
      </w:r>
      <w:r w:rsidRPr="0053028A">
        <w:rPr>
          <w:rFonts w:ascii="Times New Roman" w:eastAsia="Arial, Helvetica" w:hAnsi="Times New Roman" w:cs="Times New Roman"/>
          <w:b/>
          <w:i/>
          <w:kern w:val="3"/>
          <w:sz w:val="26"/>
          <w:szCs w:val="26"/>
          <w:u w:val="double"/>
          <w:lang w:eastAsia="pt-BR"/>
        </w:rPr>
        <w:t>inconstitucionalidade formal propriamente dita se determinada espécie normativa for produzida sem a observância do processo legislativo próprio</w:t>
      </w:r>
      <w:r w:rsidRPr="0053028A">
        <w:rPr>
          <w:rFonts w:ascii="Times New Roman" w:eastAsia="Arial, Helvetica" w:hAnsi="Times New Roman" w:cs="Times New Roman"/>
          <w:b/>
          <w:i/>
          <w:kern w:val="3"/>
          <w:sz w:val="26"/>
          <w:szCs w:val="26"/>
          <w:u w:val="double"/>
          <w:vertAlign w:val="superscript"/>
          <w:lang w:eastAsia="pt-BR"/>
        </w:rPr>
        <w:footnoteReference w:id="25"/>
      </w:r>
      <w:r w:rsidRPr="0053028A">
        <w:rPr>
          <w:rFonts w:ascii="Times New Roman" w:eastAsia="Arial, Helvetica" w:hAnsi="Times New Roman" w:cs="Times New Roman"/>
          <w:i/>
          <w:kern w:val="3"/>
          <w:sz w:val="26"/>
          <w:szCs w:val="26"/>
          <w:lang w:eastAsia="pt-BR"/>
        </w:rPr>
        <w:t>”</w:t>
      </w:r>
      <w:r w:rsidRPr="0053028A">
        <w:rPr>
          <w:rFonts w:ascii="Times New Roman" w:eastAsia="Arial, Helvetica" w:hAnsi="Times New Roman" w:cs="Times New Roman"/>
          <w:kern w:val="3"/>
          <w:sz w:val="26"/>
          <w:szCs w:val="26"/>
          <w:lang w:eastAsia="pt-BR"/>
        </w:rPr>
        <w:t>.</w:t>
      </w:r>
    </w:p>
    <w:p w14:paraId="706A9FE2" w14:textId="77777777" w:rsidR="0053028A" w:rsidRPr="0053028A" w:rsidRDefault="0053028A" w:rsidP="0053028A">
      <w:pPr>
        <w:widowControl w:val="0"/>
        <w:suppressAutoHyphens/>
        <w:autoSpaceDE w:val="0"/>
        <w:autoSpaceDN w:val="0"/>
        <w:spacing w:after="0" w:line="360" w:lineRule="auto"/>
        <w:ind w:firstLine="1418"/>
        <w:jc w:val="both"/>
        <w:rPr>
          <w:rFonts w:ascii="Times New Roman" w:eastAsia="Arial, Helvetica" w:hAnsi="Times New Roman" w:cs="Times New Roman"/>
          <w:kern w:val="3"/>
          <w:sz w:val="26"/>
          <w:szCs w:val="26"/>
          <w:lang w:eastAsia="pt-BR"/>
        </w:rPr>
      </w:pPr>
    </w:p>
    <w:p w14:paraId="4584A174" w14:textId="77777777" w:rsidR="0053028A" w:rsidRPr="0053028A" w:rsidRDefault="0053028A" w:rsidP="0053028A">
      <w:pPr>
        <w:widowControl w:val="0"/>
        <w:suppressAutoHyphens/>
        <w:autoSpaceDE w:val="0"/>
        <w:autoSpaceDN w:val="0"/>
        <w:spacing w:after="0" w:line="360" w:lineRule="auto"/>
        <w:ind w:firstLine="1418"/>
        <w:jc w:val="both"/>
        <w:rPr>
          <w:rFonts w:ascii="Times New Roman" w:eastAsia="Arial, Helvetica" w:hAnsi="Times New Roman" w:cs="Times New Roman"/>
          <w:kern w:val="3"/>
          <w:sz w:val="26"/>
          <w:szCs w:val="26"/>
          <w:lang w:eastAsia="pt-BR"/>
        </w:rPr>
      </w:pPr>
      <w:r w:rsidRPr="0053028A">
        <w:rPr>
          <w:rFonts w:ascii="Times New Roman" w:eastAsia="Arial, Helvetica" w:hAnsi="Times New Roman" w:cs="Times New Roman"/>
          <w:kern w:val="3"/>
          <w:sz w:val="26"/>
          <w:szCs w:val="26"/>
          <w:lang w:eastAsia="pt-BR"/>
        </w:rPr>
        <w:t xml:space="preserve">Do exposto, diante dos posicionamentos apresentados, fica claro que a </w:t>
      </w:r>
      <w:r w:rsidRPr="0053028A">
        <w:rPr>
          <w:rFonts w:ascii="Times New Roman" w:eastAsia="Arial, Helvetica" w:hAnsi="Times New Roman" w:cs="Times New Roman"/>
          <w:b/>
          <w:kern w:val="3"/>
          <w:sz w:val="26"/>
          <w:szCs w:val="26"/>
          <w:u w:val="double"/>
          <w:lang w:eastAsia="pt-BR"/>
        </w:rPr>
        <w:t>inconstitucionalidade formal faz referência ao erro na observância da competência ou das regras relativas ao processo legislativo definido e estabelecido pela própria Constituição Federal</w:t>
      </w:r>
      <w:r w:rsidRPr="0053028A">
        <w:rPr>
          <w:rFonts w:ascii="Times New Roman" w:eastAsia="Arial, Helvetica" w:hAnsi="Times New Roman" w:cs="Times New Roman"/>
          <w:kern w:val="3"/>
          <w:sz w:val="26"/>
          <w:szCs w:val="26"/>
          <w:lang w:eastAsia="pt-BR"/>
        </w:rPr>
        <w:t>.</w:t>
      </w:r>
    </w:p>
    <w:p w14:paraId="0C32BED4" w14:textId="77777777" w:rsidR="0053028A" w:rsidRPr="0053028A" w:rsidRDefault="0053028A" w:rsidP="0053028A">
      <w:pPr>
        <w:widowControl w:val="0"/>
        <w:suppressAutoHyphens/>
        <w:autoSpaceDE w:val="0"/>
        <w:autoSpaceDN w:val="0"/>
        <w:spacing w:after="0" w:line="360" w:lineRule="auto"/>
        <w:ind w:firstLine="1418"/>
        <w:jc w:val="both"/>
        <w:rPr>
          <w:rFonts w:ascii="Times New Roman" w:eastAsia="Arial, Helvetica" w:hAnsi="Times New Roman" w:cs="Times New Roman"/>
          <w:kern w:val="3"/>
          <w:sz w:val="26"/>
          <w:szCs w:val="26"/>
          <w:lang w:eastAsia="pt-BR"/>
        </w:rPr>
      </w:pPr>
    </w:p>
    <w:p w14:paraId="11CF7CC5" w14:textId="77777777" w:rsidR="0053028A" w:rsidRPr="0053028A" w:rsidRDefault="0053028A" w:rsidP="0053028A">
      <w:pPr>
        <w:widowControl w:val="0"/>
        <w:suppressAutoHyphens/>
        <w:autoSpaceDE w:val="0"/>
        <w:autoSpaceDN w:val="0"/>
        <w:spacing w:after="0" w:line="360" w:lineRule="auto"/>
        <w:ind w:firstLine="1418"/>
        <w:jc w:val="both"/>
        <w:rPr>
          <w:rFonts w:ascii="Times New Roman" w:eastAsia="Arial, Helvetica" w:hAnsi="Times New Roman" w:cs="Times New Roman"/>
          <w:kern w:val="3"/>
          <w:sz w:val="24"/>
          <w:szCs w:val="24"/>
          <w:lang w:eastAsia="pt-BR"/>
        </w:rPr>
      </w:pPr>
      <w:r w:rsidRPr="0053028A">
        <w:rPr>
          <w:rFonts w:ascii="Times New Roman" w:eastAsia="Arial, Helvetica" w:hAnsi="Times New Roman" w:cs="Times New Roman"/>
          <w:kern w:val="3"/>
          <w:sz w:val="26"/>
          <w:szCs w:val="26"/>
          <w:lang w:eastAsia="pt-BR"/>
        </w:rPr>
        <w:t xml:space="preserve">Por outro lado, assim como afirma Rennan Thamay, </w:t>
      </w:r>
      <w:r w:rsidRPr="0053028A">
        <w:rPr>
          <w:rFonts w:ascii="Times New Roman" w:eastAsia="Arial, Helvetica" w:hAnsi="Times New Roman" w:cs="Times New Roman"/>
          <w:i/>
          <w:kern w:val="3"/>
          <w:sz w:val="26"/>
          <w:szCs w:val="26"/>
          <w:lang w:eastAsia="pt-BR"/>
        </w:rPr>
        <w:t xml:space="preserve">“a </w:t>
      </w:r>
      <w:r w:rsidRPr="0053028A">
        <w:rPr>
          <w:rFonts w:ascii="Times New Roman" w:eastAsia="Arial, Helvetica" w:hAnsi="Times New Roman" w:cs="Times New Roman"/>
          <w:b/>
          <w:kern w:val="3"/>
          <w:sz w:val="26"/>
          <w:szCs w:val="26"/>
          <w:u w:val="double"/>
          <w:lang w:eastAsia="pt-BR"/>
        </w:rPr>
        <w:t>inconstitucionalidade será material</w:t>
      </w:r>
      <w:r w:rsidRPr="0053028A">
        <w:rPr>
          <w:rFonts w:ascii="Times New Roman" w:eastAsia="Arial, Helvetica" w:hAnsi="Times New Roman" w:cs="Times New Roman"/>
          <w:b/>
          <w:i/>
          <w:kern w:val="3"/>
          <w:sz w:val="26"/>
          <w:szCs w:val="26"/>
          <w:u w:val="double"/>
          <w:lang w:eastAsia="pt-BR"/>
        </w:rPr>
        <w:t>, ou seja, substancial, quando o vício disser respeito ao efetivo conteúdo da norma, contrário à Constituição, seja ato normativo ou lei infraconstitucional, se estiverem em desacordo com a Constituição, poderão ser alcançados pela declaração de inconstitucionalidade, pois de fato já são, em tese, inconstitucionais, apenas dependendo de sua declaração</w:t>
      </w:r>
      <w:r w:rsidRPr="0053028A">
        <w:rPr>
          <w:rFonts w:ascii="Times New Roman" w:eastAsia="Arial, Helvetica" w:hAnsi="Times New Roman" w:cs="Times New Roman"/>
          <w:i/>
          <w:kern w:val="3"/>
          <w:sz w:val="26"/>
          <w:szCs w:val="26"/>
          <w:lang w:eastAsia="pt-BR"/>
        </w:rPr>
        <w:t>”</w:t>
      </w:r>
      <w:r w:rsidRPr="0053028A">
        <w:rPr>
          <w:rFonts w:ascii="Times New Roman" w:eastAsia="Arial, Helvetica" w:hAnsi="Times New Roman" w:cs="Times New Roman"/>
          <w:kern w:val="3"/>
          <w:sz w:val="24"/>
          <w:szCs w:val="24"/>
          <w:vertAlign w:val="superscript"/>
          <w:lang w:eastAsia="pt-BR"/>
        </w:rPr>
        <w:t xml:space="preserve"> </w:t>
      </w:r>
      <w:r w:rsidRPr="0053028A">
        <w:rPr>
          <w:rFonts w:ascii="Times New Roman" w:eastAsia="Arial, Helvetica" w:hAnsi="Times New Roman" w:cs="Times New Roman"/>
          <w:kern w:val="3"/>
          <w:sz w:val="24"/>
          <w:szCs w:val="24"/>
          <w:vertAlign w:val="superscript"/>
          <w:lang w:eastAsia="pt-BR"/>
        </w:rPr>
        <w:footnoteReference w:id="26"/>
      </w:r>
      <w:r w:rsidRPr="0053028A">
        <w:rPr>
          <w:rFonts w:ascii="Times New Roman" w:eastAsia="Arial, Helvetica" w:hAnsi="Times New Roman" w:cs="Times New Roman"/>
          <w:i/>
          <w:kern w:val="3"/>
          <w:sz w:val="26"/>
          <w:szCs w:val="26"/>
          <w:lang w:eastAsia="pt-BR"/>
        </w:rPr>
        <w:t>.</w:t>
      </w:r>
    </w:p>
    <w:p w14:paraId="5FF25C6B" w14:textId="77777777" w:rsidR="0053028A" w:rsidRPr="0053028A" w:rsidRDefault="0053028A" w:rsidP="0053028A">
      <w:pPr>
        <w:widowControl w:val="0"/>
        <w:suppressAutoHyphens/>
        <w:autoSpaceDE w:val="0"/>
        <w:autoSpaceDN w:val="0"/>
        <w:spacing w:after="0" w:line="360" w:lineRule="auto"/>
        <w:ind w:firstLine="1418"/>
        <w:jc w:val="both"/>
        <w:rPr>
          <w:rFonts w:ascii="Times New Roman" w:eastAsia="Arial, Helvetica" w:hAnsi="Times New Roman" w:cs="Times New Roman"/>
          <w:kern w:val="3"/>
          <w:sz w:val="26"/>
          <w:szCs w:val="26"/>
          <w:lang w:eastAsia="pt-BR"/>
        </w:rPr>
      </w:pPr>
    </w:p>
    <w:p w14:paraId="6FD06051" w14:textId="77777777" w:rsidR="0053028A" w:rsidRPr="0053028A" w:rsidRDefault="0053028A" w:rsidP="0053028A">
      <w:pPr>
        <w:widowControl w:val="0"/>
        <w:suppressAutoHyphens/>
        <w:autoSpaceDE w:val="0"/>
        <w:autoSpaceDN w:val="0"/>
        <w:spacing w:after="0" w:line="360" w:lineRule="auto"/>
        <w:ind w:firstLine="1418"/>
        <w:jc w:val="both"/>
        <w:rPr>
          <w:rFonts w:ascii="Times New Roman" w:eastAsia="Arial, Helvetica" w:hAnsi="Times New Roman" w:cs="Times New Roman"/>
          <w:kern w:val="3"/>
          <w:sz w:val="24"/>
          <w:szCs w:val="24"/>
          <w:lang w:eastAsia="pt-BR"/>
        </w:rPr>
      </w:pPr>
      <w:r w:rsidRPr="0053028A">
        <w:rPr>
          <w:rFonts w:ascii="Times New Roman" w:eastAsia="Arial, Helvetica" w:hAnsi="Times New Roman" w:cs="Times New Roman"/>
          <w:kern w:val="3"/>
          <w:sz w:val="26"/>
          <w:szCs w:val="26"/>
          <w:lang w:eastAsia="pt-BR"/>
        </w:rPr>
        <w:t xml:space="preserve">Ademais, Clèmersom Merlin Clève refere que </w:t>
      </w:r>
      <w:r w:rsidRPr="0053028A">
        <w:rPr>
          <w:rFonts w:ascii="Times New Roman" w:eastAsia="Arial, Helvetica" w:hAnsi="Times New Roman" w:cs="Times New Roman"/>
          <w:i/>
          <w:kern w:val="3"/>
          <w:sz w:val="26"/>
          <w:szCs w:val="26"/>
          <w:lang w:eastAsia="pt-BR"/>
        </w:rPr>
        <w:t>“</w:t>
      </w:r>
      <w:r w:rsidRPr="0053028A">
        <w:rPr>
          <w:rFonts w:ascii="Times New Roman" w:eastAsia="Arial, Helvetica" w:hAnsi="Times New Roman" w:cs="Times New Roman"/>
          <w:b/>
          <w:i/>
          <w:kern w:val="3"/>
          <w:sz w:val="26"/>
          <w:szCs w:val="26"/>
          <w:u w:val="single"/>
          <w:lang w:eastAsia="pt-BR"/>
        </w:rPr>
        <w:t>a inconstitucionalidade material</w:t>
      </w:r>
      <w:r w:rsidRPr="0053028A">
        <w:rPr>
          <w:rFonts w:ascii="Times New Roman" w:eastAsia="Arial, Helvetica" w:hAnsi="Times New Roman" w:cs="Times New Roman"/>
          <w:i/>
          <w:kern w:val="3"/>
          <w:sz w:val="26"/>
          <w:szCs w:val="26"/>
          <w:lang w:eastAsia="pt-BR"/>
        </w:rPr>
        <w:t xml:space="preserve"> acaba por se reportar ao </w:t>
      </w:r>
      <w:r w:rsidRPr="0053028A">
        <w:rPr>
          <w:rFonts w:ascii="Times New Roman" w:eastAsia="Arial, Helvetica" w:hAnsi="Times New Roman" w:cs="Times New Roman"/>
          <w:b/>
          <w:i/>
          <w:kern w:val="3"/>
          <w:sz w:val="26"/>
          <w:szCs w:val="26"/>
          <w:u w:val="double"/>
          <w:lang w:eastAsia="pt-BR"/>
        </w:rPr>
        <w:t>conteúdo da lei ou do ato normativo</w:t>
      </w:r>
      <w:r w:rsidRPr="0053028A">
        <w:rPr>
          <w:rFonts w:ascii="Times New Roman" w:eastAsia="Arial, Helvetica" w:hAnsi="Times New Roman" w:cs="Times New Roman"/>
          <w:i/>
          <w:kern w:val="3"/>
          <w:sz w:val="26"/>
          <w:szCs w:val="26"/>
          <w:lang w:eastAsia="pt-BR"/>
        </w:rPr>
        <w:t xml:space="preserve">, importando </w:t>
      </w:r>
      <w:r w:rsidRPr="0053028A">
        <w:rPr>
          <w:rFonts w:ascii="Times New Roman" w:eastAsia="Arial, Helvetica" w:hAnsi="Times New Roman" w:cs="Times New Roman"/>
          <w:i/>
          <w:kern w:val="3"/>
          <w:sz w:val="26"/>
          <w:szCs w:val="26"/>
          <w:lang w:eastAsia="pt-BR"/>
        </w:rPr>
        <w:lastRenderedPageBreak/>
        <w:t xml:space="preserve">verificar se </w:t>
      </w:r>
      <w:r w:rsidRPr="0053028A">
        <w:rPr>
          <w:rFonts w:ascii="Times New Roman" w:eastAsia="Arial, Helvetica" w:hAnsi="Times New Roman" w:cs="Times New Roman"/>
          <w:b/>
          <w:i/>
          <w:kern w:val="3"/>
          <w:sz w:val="26"/>
          <w:szCs w:val="26"/>
          <w:u w:val="double"/>
          <w:lang w:eastAsia="pt-BR"/>
        </w:rPr>
        <w:t>a lei ou esse ato normativo é compatível com o conteúdo da Constituição</w:t>
      </w:r>
      <w:r w:rsidRPr="0053028A">
        <w:rPr>
          <w:rFonts w:ascii="Times New Roman" w:eastAsia="Arial, Helvetica" w:hAnsi="Times New Roman" w:cs="Times New Roman"/>
          <w:i/>
          <w:kern w:val="3"/>
          <w:sz w:val="26"/>
          <w:szCs w:val="26"/>
          <w:lang w:eastAsia="pt-BR"/>
        </w:rPr>
        <w:t>. Não o sendo, a lei e o ato normativo em conformidade com a Carta Política, será materialmente inconstitucional”</w:t>
      </w:r>
      <w:r w:rsidRPr="0053028A">
        <w:rPr>
          <w:rFonts w:ascii="Times New Roman" w:eastAsia="Arial, Helvetica" w:hAnsi="Times New Roman" w:cs="Times New Roman"/>
          <w:kern w:val="3"/>
          <w:sz w:val="24"/>
          <w:szCs w:val="24"/>
          <w:vertAlign w:val="superscript"/>
          <w:lang w:eastAsia="pt-BR"/>
        </w:rPr>
        <w:t xml:space="preserve"> </w:t>
      </w:r>
      <w:r w:rsidRPr="0053028A">
        <w:rPr>
          <w:rFonts w:ascii="Times New Roman" w:eastAsia="Arial, Helvetica" w:hAnsi="Times New Roman" w:cs="Times New Roman"/>
          <w:kern w:val="3"/>
          <w:sz w:val="24"/>
          <w:szCs w:val="24"/>
          <w:vertAlign w:val="superscript"/>
          <w:lang w:eastAsia="pt-BR"/>
        </w:rPr>
        <w:footnoteReference w:id="27"/>
      </w:r>
      <w:r w:rsidRPr="0053028A">
        <w:rPr>
          <w:rFonts w:ascii="Times New Roman" w:eastAsia="Arial, Helvetica" w:hAnsi="Times New Roman" w:cs="Times New Roman"/>
          <w:i/>
          <w:kern w:val="3"/>
          <w:sz w:val="26"/>
          <w:szCs w:val="26"/>
          <w:lang w:eastAsia="pt-BR"/>
        </w:rPr>
        <w:t>.</w:t>
      </w:r>
    </w:p>
    <w:p w14:paraId="280BEF66" w14:textId="77777777" w:rsidR="0053028A" w:rsidRPr="0053028A" w:rsidRDefault="0053028A" w:rsidP="0053028A">
      <w:pPr>
        <w:widowControl w:val="0"/>
        <w:suppressAutoHyphens/>
        <w:autoSpaceDE w:val="0"/>
        <w:autoSpaceDN w:val="0"/>
        <w:spacing w:after="0" w:line="360" w:lineRule="auto"/>
        <w:ind w:firstLine="1418"/>
        <w:jc w:val="both"/>
        <w:rPr>
          <w:rFonts w:ascii="Times New Roman" w:eastAsia="Arial, Helvetica" w:hAnsi="Times New Roman" w:cs="Times New Roman"/>
          <w:kern w:val="3"/>
          <w:sz w:val="26"/>
          <w:szCs w:val="26"/>
          <w:lang w:eastAsia="pt-BR"/>
        </w:rPr>
      </w:pPr>
    </w:p>
    <w:p w14:paraId="6CEBEC27" w14:textId="77777777" w:rsidR="0053028A" w:rsidRPr="0053028A" w:rsidRDefault="0053028A" w:rsidP="0053028A">
      <w:pPr>
        <w:widowControl w:val="0"/>
        <w:suppressAutoHyphens/>
        <w:autoSpaceDE w:val="0"/>
        <w:autoSpaceDN w:val="0"/>
        <w:spacing w:after="0" w:line="360" w:lineRule="auto"/>
        <w:ind w:firstLine="1418"/>
        <w:jc w:val="both"/>
        <w:rPr>
          <w:rFonts w:ascii="Times New Roman" w:eastAsia="Arial, Helvetica" w:hAnsi="Times New Roman" w:cs="Times New Roman"/>
          <w:i/>
          <w:kern w:val="3"/>
          <w:sz w:val="26"/>
          <w:szCs w:val="26"/>
          <w:lang w:eastAsia="pt-BR"/>
        </w:rPr>
      </w:pPr>
      <w:r w:rsidRPr="0053028A">
        <w:rPr>
          <w:rFonts w:ascii="Times New Roman" w:eastAsia="Arial, Helvetica" w:hAnsi="Times New Roman" w:cs="Times New Roman"/>
          <w:kern w:val="3"/>
          <w:sz w:val="26"/>
          <w:szCs w:val="26"/>
          <w:lang w:eastAsia="pt-BR"/>
        </w:rPr>
        <w:t xml:space="preserve">Gilmar Mendes apresenta o seguinte entendimento da questão: </w:t>
      </w:r>
      <w:r w:rsidRPr="0053028A">
        <w:rPr>
          <w:rFonts w:ascii="Times New Roman" w:eastAsia="Arial, Helvetica" w:hAnsi="Times New Roman" w:cs="Times New Roman"/>
          <w:i/>
          <w:kern w:val="3"/>
          <w:sz w:val="26"/>
          <w:szCs w:val="26"/>
          <w:lang w:eastAsia="pt-BR"/>
        </w:rPr>
        <w:t>“</w:t>
      </w:r>
      <w:r w:rsidRPr="0053028A">
        <w:rPr>
          <w:rFonts w:ascii="Times New Roman" w:eastAsia="Arial, Helvetica" w:hAnsi="Times New Roman" w:cs="Times New Roman"/>
          <w:b/>
          <w:i/>
          <w:kern w:val="3"/>
          <w:sz w:val="26"/>
          <w:szCs w:val="26"/>
          <w:u w:val="single"/>
          <w:lang w:eastAsia="pt-BR"/>
        </w:rPr>
        <w:t>A inconstitucionalidade material</w:t>
      </w:r>
      <w:r w:rsidRPr="0053028A">
        <w:rPr>
          <w:rFonts w:ascii="Times New Roman" w:eastAsia="Arial, Helvetica" w:hAnsi="Times New Roman" w:cs="Times New Roman"/>
          <w:i/>
          <w:kern w:val="3"/>
          <w:sz w:val="26"/>
          <w:szCs w:val="26"/>
          <w:lang w:eastAsia="pt-BR"/>
        </w:rPr>
        <w:t xml:space="preserve"> envolve, porém, </w:t>
      </w:r>
      <w:r w:rsidRPr="0053028A">
        <w:rPr>
          <w:rFonts w:ascii="Times New Roman" w:eastAsia="Arial, Helvetica" w:hAnsi="Times New Roman" w:cs="Times New Roman"/>
          <w:b/>
          <w:i/>
          <w:kern w:val="3"/>
          <w:sz w:val="26"/>
          <w:szCs w:val="26"/>
          <w:u w:val="double"/>
          <w:lang w:eastAsia="pt-BR"/>
        </w:rPr>
        <w:t>não só o contraste direto do ato legislativo com o parâmetro constitucional, mas também a aferição do desvio de poder ou do excesso de poder legislativo</w:t>
      </w:r>
      <w:r w:rsidRPr="0053028A">
        <w:rPr>
          <w:rFonts w:ascii="Times New Roman" w:eastAsia="Arial, Helvetica" w:hAnsi="Times New Roman" w:cs="Times New Roman"/>
          <w:i/>
          <w:kern w:val="3"/>
          <w:sz w:val="26"/>
          <w:szCs w:val="26"/>
          <w:lang w:eastAsia="pt-BR"/>
        </w:rPr>
        <w:t xml:space="preserve">. É possível que o vício de inconstitucionalidade substancial decorrente do excesso de poder legislativo constitua um dos mais tormentosos temas do controle de constitucionalidade hodierno. Cuida-se de aferir </w:t>
      </w:r>
      <w:r w:rsidRPr="0053028A">
        <w:rPr>
          <w:rFonts w:ascii="Times New Roman" w:eastAsia="Arial, Helvetica" w:hAnsi="Times New Roman" w:cs="Times New Roman"/>
          <w:b/>
          <w:i/>
          <w:kern w:val="3"/>
          <w:sz w:val="26"/>
          <w:szCs w:val="26"/>
          <w:u w:val="double"/>
          <w:lang w:eastAsia="pt-BR"/>
        </w:rPr>
        <w:t>a compatibilidade da lei com os fins constitucionalmente previstos ou de constatar a observância do princípio da proporcionalidade, isto é, de se proceder à censura sobre a adequação e a necessidade do ato legislativo</w:t>
      </w:r>
      <w:r w:rsidRPr="0053028A">
        <w:rPr>
          <w:rFonts w:ascii="Times New Roman" w:eastAsia="Arial, Helvetica" w:hAnsi="Times New Roman" w:cs="Times New Roman"/>
          <w:b/>
          <w:i/>
          <w:kern w:val="3"/>
          <w:sz w:val="26"/>
          <w:szCs w:val="26"/>
          <w:u w:val="double"/>
          <w:vertAlign w:val="superscript"/>
          <w:lang w:eastAsia="pt-BR"/>
        </w:rPr>
        <w:footnoteReference w:id="28"/>
      </w:r>
      <w:r w:rsidRPr="0053028A">
        <w:rPr>
          <w:rFonts w:ascii="Times New Roman" w:eastAsia="Arial, Helvetica" w:hAnsi="Times New Roman" w:cs="Times New Roman"/>
          <w:i/>
          <w:kern w:val="3"/>
          <w:sz w:val="26"/>
          <w:szCs w:val="26"/>
          <w:lang w:eastAsia="pt-BR"/>
        </w:rPr>
        <w:t>”.</w:t>
      </w:r>
    </w:p>
    <w:p w14:paraId="31CF74AD" w14:textId="77777777" w:rsidR="0053028A" w:rsidRPr="0053028A" w:rsidRDefault="0053028A" w:rsidP="0053028A">
      <w:pPr>
        <w:widowControl w:val="0"/>
        <w:suppressAutoHyphens/>
        <w:autoSpaceDE w:val="0"/>
        <w:autoSpaceDN w:val="0"/>
        <w:spacing w:after="0" w:line="360" w:lineRule="auto"/>
        <w:ind w:firstLine="1418"/>
        <w:jc w:val="both"/>
        <w:rPr>
          <w:rFonts w:ascii="Times New Roman" w:eastAsia="Arial, Helvetica" w:hAnsi="Times New Roman" w:cs="Times New Roman"/>
          <w:kern w:val="3"/>
          <w:sz w:val="26"/>
          <w:szCs w:val="26"/>
          <w:lang w:eastAsia="pt-BR"/>
        </w:rPr>
      </w:pPr>
    </w:p>
    <w:p w14:paraId="7EBBE8E3" w14:textId="77777777" w:rsidR="0053028A" w:rsidRPr="0053028A" w:rsidRDefault="0053028A" w:rsidP="0053028A">
      <w:pPr>
        <w:widowControl w:val="0"/>
        <w:suppressAutoHyphens/>
        <w:autoSpaceDE w:val="0"/>
        <w:autoSpaceDN w:val="0"/>
        <w:spacing w:after="0" w:line="360" w:lineRule="auto"/>
        <w:ind w:firstLine="1418"/>
        <w:jc w:val="both"/>
        <w:rPr>
          <w:rFonts w:ascii="Times New Roman" w:eastAsia="Arial, Helvetica" w:hAnsi="Times New Roman" w:cs="Times New Roman"/>
          <w:kern w:val="3"/>
          <w:sz w:val="26"/>
          <w:szCs w:val="26"/>
          <w:lang w:eastAsia="pt-BR"/>
        </w:rPr>
      </w:pPr>
      <w:r w:rsidRPr="0053028A">
        <w:rPr>
          <w:rFonts w:ascii="Times New Roman" w:eastAsia="Arial, Helvetica" w:hAnsi="Times New Roman" w:cs="Times New Roman"/>
          <w:kern w:val="3"/>
          <w:sz w:val="26"/>
          <w:szCs w:val="26"/>
          <w:lang w:eastAsia="pt-BR"/>
        </w:rPr>
        <w:t xml:space="preserve">Nas palavras de Barroso, </w:t>
      </w:r>
      <w:r w:rsidRPr="0053028A">
        <w:rPr>
          <w:rFonts w:ascii="Times New Roman" w:eastAsia="Arial, Helvetica" w:hAnsi="Times New Roman" w:cs="Times New Roman"/>
          <w:i/>
          <w:kern w:val="3"/>
          <w:sz w:val="26"/>
          <w:szCs w:val="26"/>
          <w:lang w:eastAsia="pt-BR"/>
        </w:rPr>
        <w:t xml:space="preserve">“a </w:t>
      </w:r>
      <w:r w:rsidRPr="0053028A">
        <w:rPr>
          <w:rFonts w:ascii="Times New Roman" w:eastAsia="Arial, Helvetica" w:hAnsi="Times New Roman" w:cs="Times New Roman"/>
          <w:b/>
          <w:i/>
          <w:kern w:val="3"/>
          <w:sz w:val="26"/>
          <w:szCs w:val="26"/>
          <w:u w:val="single"/>
          <w:lang w:eastAsia="pt-BR"/>
        </w:rPr>
        <w:t>inconstitucionalidade material</w:t>
      </w:r>
      <w:r w:rsidRPr="0053028A">
        <w:rPr>
          <w:rFonts w:ascii="Times New Roman" w:eastAsia="Arial, Helvetica" w:hAnsi="Times New Roman" w:cs="Times New Roman"/>
          <w:i/>
          <w:kern w:val="3"/>
          <w:sz w:val="26"/>
          <w:szCs w:val="26"/>
          <w:lang w:eastAsia="pt-BR"/>
        </w:rPr>
        <w:t xml:space="preserve"> expressa uma incompatibilidade de conteúdo, substantiva entre a lei ou o ato normativo e a Constituição. Pode traduzir-se no confronto com uma regra constitucional – e.g., a fixação da remuneração de uma categoria de servidores públicos acima do limite constitucional (art. 37, XI) – ou com um princípio constitucional, como no caso de lei que restrinja ilegitimamente a participação de candidatos em concurso público, em razão do sexo ou idade (arts. 5º, caput, e 3º, IV), em desarmonia com o mandamento da isonomia. O controle material de constitucionalidade pode ter como parâmetro todas as categorias de normas constitucionais: de organização, definidoras de direitos e programáticas</w:t>
      </w:r>
      <w:r w:rsidRPr="0053028A">
        <w:rPr>
          <w:rFonts w:ascii="Times New Roman" w:eastAsia="Arial, Helvetica" w:hAnsi="Times New Roman" w:cs="Times New Roman"/>
          <w:i/>
          <w:kern w:val="3"/>
          <w:sz w:val="26"/>
          <w:szCs w:val="26"/>
          <w:vertAlign w:val="superscript"/>
          <w:lang w:eastAsia="pt-BR"/>
        </w:rPr>
        <w:footnoteReference w:id="29"/>
      </w:r>
      <w:r w:rsidRPr="0053028A">
        <w:rPr>
          <w:rFonts w:ascii="Times New Roman" w:eastAsia="Arial, Helvetica" w:hAnsi="Times New Roman" w:cs="Times New Roman"/>
          <w:i/>
          <w:kern w:val="3"/>
          <w:sz w:val="26"/>
          <w:szCs w:val="26"/>
          <w:lang w:eastAsia="pt-BR"/>
        </w:rPr>
        <w:t>”.</w:t>
      </w:r>
    </w:p>
    <w:p w14:paraId="09E236B8" w14:textId="77777777" w:rsidR="0053028A" w:rsidRPr="0053028A" w:rsidRDefault="0053028A" w:rsidP="0053028A">
      <w:pPr>
        <w:widowControl w:val="0"/>
        <w:suppressAutoHyphens/>
        <w:autoSpaceDE w:val="0"/>
        <w:autoSpaceDN w:val="0"/>
        <w:spacing w:after="0" w:line="360" w:lineRule="auto"/>
        <w:ind w:firstLine="1418"/>
        <w:jc w:val="both"/>
        <w:rPr>
          <w:rFonts w:ascii="Times New Roman" w:eastAsia="Arial, Helvetica" w:hAnsi="Times New Roman" w:cs="Times New Roman"/>
          <w:kern w:val="3"/>
          <w:sz w:val="26"/>
          <w:szCs w:val="26"/>
          <w:lang w:eastAsia="pt-BR"/>
        </w:rPr>
      </w:pPr>
    </w:p>
    <w:p w14:paraId="4659D3D6" w14:textId="77777777" w:rsidR="0053028A" w:rsidRPr="0053028A" w:rsidRDefault="0053028A" w:rsidP="0053028A">
      <w:pPr>
        <w:widowControl w:val="0"/>
        <w:spacing w:after="0" w:line="360" w:lineRule="auto"/>
        <w:ind w:firstLine="1418"/>
        <w:jc w:val="both"/>
        <w:rPr>
          <w:rFonts w:ascii="Times New Roman" w:eastAsia="Times New Roman" w:hAnsi="Times New Roman" w:cs="Times New Roman"/>
          <w:b/>
          <w:sz w:val="26"/>
          <w:szCs w:val="26"/>
          <w:u w:val="double"/>
          <w:lang w:eastAsia="pt-BR"/>
        </w:rPr>
      </w:pPr>
      <w:r w:rsidRPr="0053028A">
        <w:rPr>
          <w:rFonts w:ascii="Times New Roman" w:eastAsia="Times New Roman" w:hAnsi="Times New Roman" w:cs="Times New Roman"/>
          <w:sz w:val="26"/>
          <w:szCs w:val="26"/>
          <w:lang w:eastAsia="pt-BR"/>
        </w:rPr>
        <w:t xml:space="preserve">Destarte, </w:t>
      </w:r>
      <w:r w:rsidRPr="0053028A">
        <w:rPr>
          <w:rFonts w:ascii="Times New Roman" w:eastAsia="Times New Roman" w:hAnsi="Times New Roman" w:cs="Times New Roman"/>
          <w:b/>
          <w:sz w:val="26"/>
          <w:szCs w:val="26"/>
          <w:u w:val="double"/>
          <w:lang w:eastAsia="pt-BR"/>
        </w:rPr>
        <w:t xml:space="preserve">a inconstitucionalidade material ocorre quando a norma efetivamente vai contra os parâmetros explícitos da Constituição Federal ou </w:t>
      </w:r>
      <w:r w:rsidRPr="0053028A">
        <w:rPr>
          <w:rFonts w:ascii="Times New Roman" w:eastAsia="Times New Roman" w:hAnsi="Times New Roman" w:cs="Times New Roman"/>
          <w:b/>
          <w:sz w:val="26"/>
          <w:szCs w:val="26"/>
          <w:u w:val="double"/>
          <w:lang w:eastAsia="pt-BR"/>
        </w:rPr>
        <w:lastRenderedPageBreak/>
        <w:t>contra as vertentes do princípio da proporcionalidade (adequação e necessidade).</w:t>
      </w:r>
    </w:p>
    <w:p w14:paraId="7F208BE9" w14:textId="77777777" w:rsidR="0053028A" w:rsidRPr="0053028A" w:rsidRDefault="0053028A" w:rsidP="0053028A">
      <w:pPr>
        <w:widowControl w:val="0"/>
        <w:spacing w:after="0" w:line="360" w:lineRule="auto"/>
        <w:ind w:firstLine="1418"/>
        <w:jc w:val="both"/>
        <w:rPr>
          <w:rFonts w:ascii="Times New Roman" w:eastAsia="Times New Roman" w:hAnsi="Times New Roman" w:cs="Times New Roman"/>
          <w:b/>
          <w:sz w:val="26"/>
          <w:szCs w:val="26"/>
          <w:u w:val="double"/>
          <w:lang w:eastAsia="pt-BR"/>
        </w:rPr>
      </w:pPr>
    </w:p>
    <w:p w14:paraId="1EA45B50" w14:textId="2988E63B" w:rsidR="0053028A" w:rsidRDefault="0053028A" w:rsidP="0053028A">
      <w:pPr>
        <w:widowControl w:val="0"/>
        <w:spacing w:after="0" w:line="360" w:lineRule="auto"/>
        <w:ind w:firstLine="1418"/>
        <w:jc w:val="both"/>
        <w:rPr>
          <w:rFonts w:ascii="Times New Roman" w:eastAsia="Garamond" w:hAnsi="Times New Roman" w:cs="Times New Roman"/>
          <w:b/>
          <w:bCs/>
          <w:sz w:val="26"/>
          <w:szCs w:val="26"/>
          <w:u w:val="double"/>
        </w:rPr>
      </w:pPr>
      <w:r w:rsidRPr="0053028A">
        <w:rPr>
          <w:rFonts w:ascii="Times New Roman" w:eastAsia="Times New Roman" w:hAnsi="Times New Roman" w:cs="Times New Roman"/>
          <w:sz w:val="26"/>
          <w:szCs w:val="26"/>
          <w:lang w:eastAsia="pt-BR"/>
        </w:rPr>
        <w:t xml:space="preserve">Desta forma, </w:t>
      </w:r>
      <w:r w:rsidRPr="0053028A">
        <w:rPr>
          <w:rFonts w:ascii="Times New Roman" w:eastAsia="Times New Roman" w:hAnsi="Times New Roman" w:cs="Times New Roman"/>
          <w:b/>
          <w:bCs/>
          <w:sz w:val="26"/>
          <w:szCs w:val="26"/>
          <w:u w:val="single"/>
          <w:lang w:eastAsia="pt-BR"/>
        </w:rPr>
        <w:t>s. m. j.</w:t>
      </w:r>
      <w:r w:rsidRPr="0053028A">
        <w:rPr>
          <w:rFonts w:ascii="Times New Roman" w:eastAsia="Times New Roman" w:hAnsi="Times New Roman" w:cs="Times New Roman"/>
          <w:sz w:val="26"/>
          <w:szCs w:val="26"/>
          <w:lang w:eastAsia="pt-BR"/>
        </w:rPr>
        <w:t xml:space="preserve">, pode-se afirmar que, no caso em tela, </w:t>
      </w:r>
      <w:r w:rsidRPr="0053028A">
        <w:rPr>
          <w:rFonts w:ascii="Times New Roman" w:eastAsia="Times New Roman" w:hAnsi="Times New Roman" w:cs="Times New Roman"/>
          <w:b/>
          <w:bCs/>
          <w:sz w:val="26"/>
          <w:szCs w:val="26"/>
          <w:u w:val="double"/>
          <w:lang w:eastAsia="pt-BR"/>
        </w:rPr>
        <w:t xml:space="preserve">ficou demonstrado que existiu </w:t>
      </w:r>
      <w:r w:rsidR="00A404F3">
        <w:rPr>
          <w:rFonts w:ascii="Times New Roman" w:eastAsia="Times New Roman" w:hAnsi="Times New Roman" w:cs="Times New Roman"/>
          <w:b/>
          <w:bCs/>
          <w:sz w:val="26"/>
          <w:szCs w:val="26"/>
          <w:u w:val="double"/>
          <w:lang w:eastAsia="pt-BR"/>
        </w:rPr>
        <w:t xml:space="preserve">o </w:t>
      </w:r>
      <w:r w:rsidRPr="0053028A">
        <w:rPr>
          <w:rFonts w:ascii="Times New Roman" w:eastAsia="Times New Roman" w:hAnsi="Times New Roman" w:cs="Times New Roman"/>
          <w:b/>
          <w:bCs/>
          <w:sz w:val="26"/>
          <w:szCs w:val="26"/>
          <w:u w:val="double"/>
          <w:lang w:eastAsia="pt-BR"/>
        </w:rPr>
        <w:t>vício de inconstitucionalidade formal,</w:t>
      </w:r>
      <w:r w:rsidR="00A404F3">
        <w:rPr>
          <w:rFonts w:ascii="Times New Roman" w:eastAsia="Times New Roman" w:hAnsi="Times New Roman" w:cs="Times New Roman"/>
          <w:b/>
          <w:bCs/>
          <w:sz w:val="26"/>
          <w:szCs w:val="26"/>
          <w:u w:val="double"/>
          <w:lang w:eastAsia="pt-BR"/>
        </w:rPr>
        <w:t xml:space="preserve"> pois a Constituição Federal estabelece ser de </w:t>
      </w:r>
      <w:r w:rsidR="00A404F3" w:rsidRPr="00427000">
        <w:rPr>
          <w:rFonts w:ascii="Times New Roman" w:eastAsia="Garamond" w:hAnsi="Times New Roman" w:cs="Times New Roman"/>
          <w:b/>
          <w:bCs/>
          <w:sz w:val="26"/>
          <w:szCs w:val="26"/>
          <w:u w:val="double"/>
        </w:rPr>
        <w:t>competência privativa da União legislar sobre</w:t>
      </w:r>
      <w:r w:rsidR="00CE7674">
        <w:rPr>
          <w:rFonts w:ascii="Times New Roman" w:eastAsia="Garamond" w:hAnsi="Times New Roman" w:cs="Times New Roman"/>
          <w:b/>
          <w:bCs/>
          <w:sz w:val="26"/>
          <w:szCs w:val="26"/>
          <w:u w:val="double"/>
        </w:rPr>
        <w:t xml:space="preserve"> direito</w:t>
      </w:r>
      <w:r w:rsidR="00A404F3" w:rsidRPr="00427000">
        <w:rPr>
          <w:rFonts w:ascii="Times New Roman" w:eastAsia="Garamond" w:hAnsi="Times New Roman" w:cs="Times New Roman"/>
          <w:b/>
          <w:bCs/>
          <w:sz w:val="26"/>
          <w:szCs w:val="26"/>
          <w:u w:val="double"/>
        </w:rPr>
        <w:t xml:space="preserve"> penal e processo penal</w:t>
      </w:r>
      <w:r w:rsidR="00A404F3">
        <w:rPr>
          <w:rFonts w:ascii="Times New Roman" w:eastAsia="Garamond" w:hAnsi="Times New Roman" w:cs="Times New Roman"/>
          <w:b/>
          <w:bCs/>
          <w:sz w:val="26"/>
          <w:szCs w:val="26"/>
          <w:u w:val="double"/>
        </w:rPr>
        <w:t>, incluindo o tipo penal para a imputação de crime de responsabilidade a autoridade, como no caso do Governador e do Vice-governador de Estado</w:t>
      </w:r>
      <w:r w:rsidR="00A404F3" w:rsidRPr="00427000">
        <w:rPr>
          <w:rFonts w:ascii="Times New Roman" w:eastAsia="Garamond" w:hAnsi="Times New Roman" w:cs="Times New Roman"/>
          <w:b/>
          <w:bCs/>
          <w:sz w:val="26"/>
          <w:szCs w:val="26"/>
          <w:u w:val="double"/>
        </w:rPr>
        <w:t xml:space="preserve"> (art. 22, inciso I, da CF/88 e art. 16 da CEAM)</w:t>
      </w:r>
      <w:r w:rsidR="00A404F3">
        <w:rPr>
          <w:rFonts w:ascii="Times New Roman" w:eastAsia="Garamond" w:hAnsi="Times New Roman" w:cs="Times New Roman"/>
          <w:b/>
          <w:bCs/>
          <w:sz w:val="26"/>
          <w:szCs w:val="26"/>
          <w:u w:val="double"/>
        </w:rPr>
        <w:t>, no seguinte sentido:</w:t>
      </w:r>
    </w:p>
    <w:p w14:paraId="2A7A8BE6" w14:textId="05A76BB9" w:rsidR="00A404F3" w:rsidRDefault="00A404F3" w:rsidP="0053028A">
      <w:pPr>
        <w:widowControl w:val="0"/>
        <w:spacing w:after="0" w:line="360" w:lineRule="auto"/>
        <w:ind w:firstLine="1418"/>
        <w:jc w:val="both"/>
        <w:rPr>
          <w:rFonts w:ascii="Times New Roman" w:eastAsia="Garamond" w:hAnsi="Times New Roman" w:cs="Times New Roman"/>
          <w:b/>
          <w:bCs/>
          <w:sz w:val="26"/>
          <w:szCs w:val="26"/>
          <w:u w:val="double"/>
        </w:rPr>
      </w:pPr>
    </w:p>
    <w:p w14:paraId="1BEFCA9D" w14:textId="77777777" w:rsidR="0035339C" w:rsidRPr="0035339C" w:rsidRDefault="0035339C" w:rsidP="0035339C">
      <w:pPr>
        <w:widowControl w:val="0"/>
        <w:spacing w:after="0" w:line="360" w:lineRule="auto"/>
        <w:ind w:left="1418"/>
        <w:jc w:val="both"/>
        <w:rPr>
          <w:rFonts w:ascii="Times New Roman" w:eastAsia="Garamond" w:hAnsi="Times New Roman" w:cs="Times New Roman"/>
          <w:b/>
          <w:bCs/>
          <w:i/>
          <w:iCs/>
          <w:sz w:val="26"/>
          <w:szCs w:val="26"/>
          <w:u w:val="double"/>
        </w:rPr>
      </w:pPr>
      <w:r w:rsidRPr="0035339C">
        <w:rPr>
          <w:rFonts w:ascii="Times New Roman" w:eastAsia="Garamond" w:hAnsi="Times New Roman" w:cs="Times New Roman"/>
          <w:b/>
          <w:bCs/>
          <w:i/>
          <w:iCs/>
          <w:sz w:val="26"/>
          <w:szCs w:val="26"/>
        </w:rPr>
        <w:t>Art. 22.</w:t>
      </w:r>
      <w:r w:rsidRPr="0035339C">
        <w:rPr>
          <w:rFonts w:ascii="Times New Roman" w:eastAsia="Garamond" w:hAnsi="Times New Roman" w:cs="Times New Roman"/>
          <w:b/>
          <w:bCs/>
          <w:i/>
          <w:iCs/>
          <w:sz w:val="26"/>
          <w:szCs w:val="26"/>
          <w:u w:val="double"/>
        </w:rPr>
        <w:t xml:space="preserve"> Compete privativamente à União legislar sobre:</w:t>
      </w:r>
    </w:p>
    <w:p w14:paraId="02DC4A90" w14:textId="07ABA3FA" w:rsidR="00A404F3" w:rsidRPr="0035339C" w:rsidRDefault="0035339C" w:rsidP="0035339C">
      <w:pPr>
        <w:widowControl w:val="0"/>
        <w:spacing w:after="0" w:line="360" w:lineRule="auto"/>
        <w:ind w:left="1418"/>
        <w:jc w:val="both"/>
        <w:rPr>
          <w:rFonts w:ascii="Times New Roman" w:eastAsia="Garamond" w:hAnsi="Times New Roman" w:cs="Times New Roman"/>
          <w:b/>
          <w:bCs/>
          <w:i/>
          <w:iCs/>
          <w:sz w:val="26"/>
          <w:szCs w:val="26"/>
          <w:u w:val="double"/>
        </w:rPr>
      </w:pPr>
      <w:r w:rsidRPr="0035339C">
        <w:rPr>
          <w:rFonts w:ascii="Times New Roman" w:eastAsia="Garamond" w:hAnsi="Times New Roman" w:cs="Times New Roman"/>
          <w:b/>
          <w:bCs/>
          <w:i/>
          <w:iCs/>
          <w:sz w:val="26"/>
          <w:szCs w:val="26"/>
          <w:u w:val="double"/>
        </w:rPr>
        <w:t>I - direito civil, comercial, penal, processual, eleitoral, agrário, marítimo, aeronáutico, espacial e do trabalho;</w:t>
      </w:r>
    </w:p>
    <w:p w14:paraId="251CF7EC" w14:textId="77777777" w:rsidR="00A404F3" w:rsidRPr="0035339C" w:rsidRDefault="00A404F3" w:rsidP="0035339C">
      <w:pPr>
        <w:widowControl w:val="0"/>
        <w:spacing w:after="0" w:line="360" w:lineRule="auto"/>
        <w:ind w:left="1418"/>
        <w:jc w:val="both"/>
        <w:rPr>
          <w:rFonts w:ascii="Times New Roman" w:eastAsia="Garamond" w:hAnsi="Times New Roman" w:cs="Times New Roman"/>
          <w:b/>
          <w:bCs/>
          <w:i/>
          <w:iCs/>
          <w:sz w:val="26"/>
          <w:szCs w:val="26"/>
          <w:u w:val="double"/>
        </w:rPr>
      </w:pPr>
    </w:p>
    <w:p w14:paraId="08792C41" w14:textId="4DBC338A" w:rsidR="00A404F3" w:rsidRPr="0035339C" w:rsidRDefault="00A404F3" w:rsidP="0035339C">
      <w:pPr>
        <w:widowControl w:val="0"/>
        <w:spacing w:after="0" w:line="360" w:lineRule="auto"/>
        <w:ind w:left="1418"/>
        <w:jc w:val="both"/>
        <w:rPr>
          <w:rFonts w:ascii="Times New Roman" w:eastAsia="Times New Roman" w:hAnsi="Times New Roman" w:cs="Times New Roman"/>
          <w:i/>
          <w:iCs/>
          <w:sz w:val="26"/>
          <w:szCs w:val="26"/>
          <w:lang w:eastAsia="pt-BR"/>
        </w:rPr>
      </w:pPr>
      <w:r w:rsidRPr="0035339C">
        <w:rPr>
          <w:rFonts w:ascii="Times New Roman" w:eastAsia="Times New Roman" w:hAnsi="Times New Roman" w:cs="Times New Roman"/>
          <w:b/>
          <w:bCs/>
          <w:i/>
          <w:iCs/>
          <w:sz w:val="26"/>
          <w:szCs w:val="26"/>
          <w:lang w:eastAsia="pt-BR"/>
        </w:rPr>
        <w:t>Art. 16</w:t>
      </w:r>
      <w:r w:rsidRPr="0035339C">
        <w:rPr>
          <w:rFonts w:ascii="Times New Roman" w:eastAsia="Times New Roman" w:hAnsi="Times New Roman" w:cs="Times New Roman"/>
          <w:i/>
          <w:iCs/>
          <w:sz w:val="26"/>
          <w:szCs w:val="26"/>
          <w:lang w:eastAsia="pt-BR"/>
        </w:rPr>
        <w:t xml:space="preserve">. </w:t>
      </w:r>
      <w:r w:rsidRPr="0035339C">
        <w:rPr>
          <w:rFonts w:ascii="Times New Roman" w:eastAsia="Times New Roman" w:hAnsi="Times New Roman" w:cs="Times New Roman"/>
          <w:b/>
          <w:bCs/>
          <w:i/>
          <w:iCs/>
          <w:sz w:val="26"/>
          <w:szCs w:val="26"/>
          <w:u w:val="double"/>
          <w:lang w:eastAsia="pt-BR"/>
        </w:rPr>
        <w:t>O Estado exercerá, em seu território, todas as competências que</w:t>
      </w:r>
      <w:r w:rsidR="0035339C" w:rsidRPr="0035339C">
        <w:rPr>
          <w:rFonts w:ascii="Times New Roman" w:eastAsia="Times New Roman" w:hAnsi="Times New Roman" w:cs="Times New Roman"/>
          <w:b/>
          <w:bCs/>
          <w:i/>
          <w:iCs/>
          <w:sz w:val="26"/>
          <w:szCs w:val="26"/>
          <w:u w:val="double"/>
          <w:lang w:eastAsia="pt-BR"/>
        </w:rPr>
        <w:t xml:space="preserve"> </w:t>
      </w:r>
      <w:r w:rsidRPr="0035339C">
        <w:rPr>
          <w:rFonts w:ascii="Times New Roman" w:eastAsia="Times New Roman" w:hAnsi="Times New Roman" w:cs="Times New Roman"/>
          <w:b/>
          <w:bCs/>
          <w:i/>
          <w:iCs/>
          <w:sz w:val="26"/>
          <w:szCs w:val="26"/>
          <w:u w:val="double"/>
          <w:lang w:eastAsia="pt-BR"/>
        </w:rPr>
        <w:t>não tiverem sido atribuídas com exclusividade pela Constituição da República, à</w:t>
      </w:r>
      <w:r w:rsidR="0035339C" w:rsidRPr="0035339C">
        <w:rPr>
          <w:rFonts w:ascii="Times New Roman" w:eastAsia="Times New Roman" w:hAnsi="Times New Roman" w:cs="Times New Roman"/>
          <w:b/>
          <w:bCs/>
          <w:i/>
          <w:iCs/>
          <w:sz w:val="26"/>
          <w:szCs w:val="26"/>
          <w:u w:val="double"/>
          <w:lang w:eastAsia="pt-BR"/>
        </w:rPr>
        <w:t xml:space="preserve"> </w:t>
      </w:r>
      <w:r w:rsidRPr="0035339C">
        <w:rPr>
          <w:rFonts w:ascii="Times New Roman" w:eastAsia="Times New Roman" w:hAnsi="Times New Roman" w:cs="Times New Roman"/>
          <w:b/>
          <w:bCs/>
          <w:i/>
          <w:iCs/>
          <w:sz w:val="26"/>
          <w:szCs w:val="26"/>
          <w:u w:val="double"/>
          <w:lang w:eastAsia="pt-BR"/>
        </w:rPr>
        <w:t>União ou aos Municípios</w:t>
      </w:r>
      <w:r w:rsidRPr="0035339C">
        <w:rPr>
          <w:rFonts w:ascii="Times New Roman" w:eastAsia="Times New Roman" w:hAnsi="Times New Roman" w:cs="Times New Roman"/>
          <w:i/>
          <w:iCs/>
          <w:sz w:val="26"/>
          <w:szCs w:val="26"/>
          <w:lang w:eastAsia="pt-BR"/>
        </w:rPr>
        <w:t>.</w:t>
      </w:r>
    </w:p>
    <w:p w14:paraId="224FD4AC" w14:textId="4BE6752F" w:rsidR="0053028A" w:rsidRDefault="0053028A" w:rsidP="0053028A">
      <w:pPr>
        <w:widowControl w:val="0"/>
        <w:spacing w:after="0" w:line="360" w:lineRule="auto"/>
        <w:ind w:firstLine="1418"/>
        <w:jc w:val="both"/>
        <w:rPr>
          <w:rFonts w:ascii="Times New Roman" w:eastAsia="Times New Roman" w:hAnsi="Times New Roman" w:cs="Times New Roman"/>
          <w:sz w:val="26"/>
          <w:szCs w:val="26"/>
          <w:lang w:eastAsia="pt-BR"/>
        </w:rPr>
      </w:pPr>
    </w:p>
    <w:p w14:paraId="632A592C" w14:textId="78B50CD9" w:rsidR="0035339C" w:rsidRDefault="0035339C" w:rsidP="0035339C">
      <w:pPr>
        <w:widowControl w:val="0"/>
        <w:spacing w:after="0" w:line="360" w:lineRule="auto"/>
        <w:ind w:firstLine="1418"/>
        <w:jc w:val="both"/>
        <w:rPr>
          <w:rFonts w:ascii="Times New Roman" w:eastAsia="Times New Roman" w:hAnsi="Times New Roman" w:cs="Times New Roman"/>
          <w:sz w:val="26"/>
          <w:szCs w:val="26"/>
          <w:lang w:eastAsia="pt-BR"/>
        </w:rPr>
      </w:pPr>
      <w:r>
        <w:rPr>
          <w:rFonts w:ascii="Times New Roman" w:eastAsia="Times New Roman" w:hAnsi="Times New Roman" w:cs="Times New Roman"/>
          <w:sz w:val="26"/>
          <w:szCs w:val="26"/>
          <w:lang w:eastAsia="pt-BR"/>
        </w:rPr>
        <w:t xml:space="preserve">Ademais, resta inolvidável verificar </w:t>
      </w:r>
      <w:r w:rsidRPr="0035339C">
        <w:rPr>
          <w:rFonts w:ascii="Times New Roman" w:eastAsia="Times New Roman" w:hAnsi="Times New Roman" w:cs="Times New Roman"/>
          <w:b/>
          <w:bCs/>
          <w:sz w:val="26"/>
          <w:szCs w:val="26"/>
          <w:u w:val="double"/>
          <w:lang w:eastAsia="pt-BR"/>
        </w:rPr>
        <w:t>a irregular atribuição de competências processuais específicas à Secretaria-Geral da Mesa e à Comissão Especial, incluindo a formação deste último órgão, em processo de crime de responsabilidade, violando diretamente os termos da Lei Federal n° 1.079/1950</w:t>
      </w:r>
      <w:r w:rsidRPr="0035339C">
        <w:rPr>
          <w:rFonts w:ascii="Times New Roman" w:eastAsia="Times New Roman" w:hAnsi="Times New Roman" w:cs="Times New Roman"/>
          <w:sz w:val="26"/>
          <w:szCs w:val="26"/>
          <w:lang w:eastAsia="pt-BR"/>
        </w:rPr>
        <w:t>, que já prevê normas aplicáveis ao processamento e</w:t>
      </w:r>
      <w:r>
        <w:rPr>
          <w:rFonts w:ascii="Times New Roman" w:eastAsia="Times New Roman" w:hAnsi="Times New Roman" w:cs="Times New Roman"/>
          <w:sz w:val="26"/>
          <w:szCs w:val="26"/>
          <w:lang w:eastAsia="pt-BR"/>
        </w:rPr>
        <w:t xml:space="preserve"> </w:t>
      </w:r>
      <w:r w:rsidRPr="0035339C">
        <w:rPr>
          <w:rFonts w:ascii="Times New Roman" w:eastAsia="Times New Roman" w:hAnsi="Times New Roman" w:cs="Times New Roman"/>
          <w:sz w:val="26"/>
          <w:szCs w:val="26"/>
          <w:lang w:eastAsia="pt-BR"/>
        </w:rPr>
        <w:t>julgamento do Governador e dos Secretários de Estado por crimes de responsabilidade</w:t>
      </w:r>
      <w:r>
        <w:rPr>
          <w:rFonts w:ascii="Times New Roman" w:eastAsia="Times New Roman" w:hAnsi="Times New Roman" w:cs="Times New Roman"/>
          <w:sz w:val="26"/>
          <w:szCs w:val="26"/>
          <w:lang w:eastAsia="pt-BR"/>
        </w:rPr>
        <w:t xml:space="preserve">, bem como, </w:t>
      </w:r>
      <w:r w:rsidRPr="0035339C">
        <w:rPr>
          <w:rFonts w:ascii="Times New Roman" w:eastAsia="Times New Roman" w:hAnsi="Times New Roman" w:cs="Times New Roman"/>
          <w:b/>
          <w:bCs/>
          <w:sz w:val="26"/>
          <w:szCs w:val="26"/>
          <w:u w:val="double"/>
          <w:lang w:eastAsia="pt-BR"/>
        </w:rPr>
        <w:t>desrespeitando a necessária simetria em relação ao Regimento Interno do Congresso Nacional, do Senado Federal e da Câmara dos Deputados, que seriam Resoluções, ou seja, espécies normativas primárias previstas diretamente na Constituição Federal (art. 59, inciso VII)</w:t>
      </w:r>
      <w:r w:rsidRPr="0035339C">
        <w:rPr>
          <w:rFonts w:ascii="Times New Roman" w:eastAsia="Times New Roman" w:hAnsi="Times New Roman" w:cs="Times New Roman"/>
          <w:sz w:val="26"/>
          <w:szCs w:val="26"/>
          <w:lang w:eastAsia="pt-BR"/>
        </w:rPr>
        <w:t>.</w:t>
      </w:r>
    </w:p>
    <w:p w14:paraId="60300230" w14:textId="77777777" w:rsidR="0035339C" w:rsidRPr="0053028A" w:rsidRDefault="0035339C" w:rsidP="0053028A">
      <w:pPr>
        <w:widowControl w:val="0"/>
        <w:spacing w:after="0" w:line="360" w:lineRule="auto"/>
        <w:ind w:firstLine="1418"/>
        <w:jc w:val="both"/>
        <w:rPr>
          <w:rFonts w:ascii="Times New Roman" w:eastAsia="Times New Roman" w:hAnsi="Times New Roman" w:cs="Times New Roman"/>
          <w:sz w:val="26"/>
          <w:szCs w:val="26"/>
          <w:lang w:eastAsia="pt-BR"/>
        </w:rPr>
      </w:pPr>
    </w:p>
    <w:p w14:paraId="7B150668" w14:textId="54BADD83" w:rsidR="008C5F9B" w:rsidRDefault="0053028A" w:rsidP="0035339C">
      <w:pPr>
        <w:widowControl w:val="0"/>
        <w:spacing w:after="0" w:line="360" w:lineRule="auto"/>
        <w:ind w:firstLine="1418"/>
        <w:jc w:val="both"/>
        <w:rPr>
          <w:rFonts w:ascii="Times New Roman" w:eastAsia="Times New Roman" w:hAnsi="Times New Roman" w:cs="Times New Roman"/>
          <w:b/>
          <w:bCs/>
          <w:sz w:val="26"/>
          <w:szCs w:val="26"/>
          <w:u w:val="double"/>
          <w:lang w:eastAsia="pt-BR"/>
        </w:rPr>
      </w:pPr>
      <w:r w:rsidRPr="0053028A">
        <w:rPr>
          <w:rFonts w:ascii="Times New Roman" w:eastAsia="Times New Roman" w:hAnsi="Times New Roman" w:cs="Times New Roman"/>
          <w:sz w:val="26"/>
          <w:szCs w:val="26"/>
          <w:lang w:eastAsia="pt-BR"/>
        </w:rPr>
        <w:t xml:space="preserve">Aqui também, por certo, </w:t>
      </w:r>
      <w:r w:rsidRPr="0053028A">
        <w:rPr>
          <w:rFonts w:ascii="Times New Roman" w:eastAsia="Times New Roman" w:hAnsi="Times New Roman" w:cs="Times New Roman"/>
          <w:b/>
          <w:bCs/>
          <w:sz w:val="26"/>
          <w:szCs w:val="26"/>
          <w:u w:val="double"/>
          <w:lang w:eastAsia="pt-BR"/>
        </w:rPr>
        <w:t>evidencia-se que a norma objeto da</w:t>
      </w:r>
      <w:r w:rsidR="00831A21">
        <w:rPr>
          <w:rFonts w:ascii="Times New Roman" w:eastAsia="Times New Roman" w:hAnsi="Times New Roman" w:cs="Times New Roman"/>
          <w:b/>
          <w:bCs/>
          <w:sz w:val="26"/>
          <w:szCs w:val="26"/>
          <w:u w:val="double"/>
          <w:lang w:eastAsia="pt-BR"/>
        </w:rPr>
        <w:t xml:space="preserve"> referida </w:t>
      </w:r>
      <w:r w:rsidRPr="0053028A">
        <w:rPr>
          <w:rFonts w:ascii="Times New Roman" w:eastAsia="Times New Roman" w:hAnsi="Times New Roman" w:cs="Times New Roman"/>
          <w:b/>
          <w:bCs/>
          <w:sz w:val="26"/>
          <w:szCs w:val="26"/>
          <w:u w:val="double"/>
          <w:lang w:eastAsia="pt-BR"/>
        </w:rPr>
        <w:lastRenderedPageBreak/>
        <w:t xml:space="preserve">ADI </w:t>
      </w:r>
      <w:r w:rsidR="0035339C">
        <w:rPr>
          <w:rFonts w:ascii="Times New Roman" w:eastAsia="Times New Roman" w:hAnsi="Times New Roman" w:cs="Times New Roman"/>
          <w:b/>
          <w:bCs/>
          <w:sz w:val="26"/>
          <w:szCs w:val="26"/>
          <w:u w:val="double"/>
          <w:lang w:eastAsia="pt-BR"/>
        </w:rPr>
        <w:t xml:space="preserve">padece de vício </w:t>
      </w:r>
      <w:r w:rsidRPr="0053028A">
        <w:rPr>
          <w:rFonts w:ascii="Times New Roman" w:eastAsia="Times New Roman" w:hAnsi="Times New Roman" w:cs="Times New Roman"/>
          <w:b/>
          <w:bCs/>
          <w:sz w:val="26"/>
          <w:szCs w:val="26"/>
          <w:u w:val="double"/>
          <w:lang w:eastAsia="pt-BR"/>
        </w:rPr>
        <w:t>material</w:t>
      </w:r>
      <w:r w:rsidR="0035339C">
        <w:rPr>
          <w:rFonts w:ascii="Times New Roman" w:eastAsia="Times New Roman" w:hAnsi="Times New Roman" w:cs="Times New Roman"/>
          <w:b/>
          <w:bCs/>
          <w:sz w:val="26"/>
          <w:szCs w:val="26"/>
          <w:u w:val="double"/>
          <w:lang w:eastAsia="pt-BR"/>
        </w:rPr>
        <w:t xml:space="preserve"> de</w:t>
      </w:r>
      <w:r w:rsidRPr="0053028A">
        <w:rPr>
          <w:rFonts w:ascii="Times New Roman" w:eastAsia="Times New Roman" w:hAnsi="Times New Roman" w:cs="Times New Roman"/>
          <w:b/>
          <w:bCs/>
          <w:sz w:val="26"/>
          <w:szCs w:val="26"/>
          <w:u w:val="double"/>
          <w:lang w:eastAsia="pt-BR"/>
        </w:rPr>
        <w:t xml:space="preserve"> </w:t>
      </w:r>
      <w:r w:rsidR="0035339C">
        <w:rPr>
          <w:rFonts w:ascii="Times New Roman" w:eastAsia="Times New Roman" w:hAnsi="Times New Roman" w:cs="Times New Roman"/>
          <w:b/>
          <w:bCs/>
          <w:sz w:val="26"/>
          <w:szCs w:val="26"/>
          <w:u w:val="double"/>
          <w:lang w:eastAsia="pt-BR"/>
        </w:rPr>
        <w:t>in</w:t>
      </w:r>
      <w:r w:rsidRPr="0053028A">
        <w:rPr>
          <w:rFonts w:ascii="Times New Roman" w:eastAsia="Times New Roman" w:hAnsi="Times New Roman" w:cs="Times New Roman"/>
          <w:b/>
          <w:bCs/>
          <w:sz w:val="26"/>
          <w:szCs w:val="26"/>
          <w:u w:val="double"/>
          <w:lang w:eastAsia="pt-BR"/>
        </w:rPr>
        <w:t>constitucional</w:t>
      </w:r>
      <w:r w:rsidR="0035339C">
        <w:rPr>
          <w:rFonts w:ascii="Times New Roman" w:eastAsia="Times New Roman" w:hAnsi="Times New Roman" w:cs="Times New Roman"/>
          <w:b/>
          <w:bCs/>
          <w:sz w:val="26"/>
          <w:szCs w:val="26"/>
          <w:u w:val="double"/>
          <w:lang w:eastAsia="pt-BR"/>
        </w:rPr>
        <w:t>idade</w:t>
      </w:r>
      <w:r w:rsidRPr="0053028A">
        <w:rPr>
          <w:rFonts w:ascii="Times New Roman" w:eastAsia="Times New Roman" w:hAnsi="Times New Roman" w:cs="Times New Roman"/>
          <w:sz w:val="26"/>
          <w:szCs w:val="26"/>
          <w:lang w:eastAsia="pt-BR"/>
        </w:rPr>
        <w:t xml:space="preserve">, tendo em vista estar </w:t>
      </w:r>
      <w:r w:rsidR="00ED5550">
        <w:rPr>
          <w:rFonts w:ascii="Times New Roman" w:eastAsia="Times New Roman" w:hAnsi="Times New Roman" w:cs="Times New Roman"/>
          <w:sz w:val="26"/>
          <w:szCs w:val="26"/>
          <w:lang w:eastAsia="pt-BR"/>
        </w:rPr>
        <w:t>em</w:t>
      </w:r>
      <w:r w:rsidR="00ED5550" w:rsidRPr="0053028A">
        <w:rPr>
          <w:rFonts w:ascii="Times New Roman" w:eastAsia="Times New Roman" w:hAnsi="Times New Roman" w:cs="Times New Roman"/>
          <w:sz w:val="26"/>
          <w:szCs w:val="26"/>
          <w:lang w:eastAsia="pt-BR"/>
        </w:rPr>
        <w:t xml:space="preserve"> </w:t>
      </w:r>
      <w:r w:rsidR="0035339C">
        <w:rPr>
          <w:rFonts w:ascii="Times New Roman" w:eastAsia="Times New Roman" w:hAnsi="Times New Roman" w:cs="Times New Roman"/>
          <w:b/>
          <w:bCs/>
          <w:sz w:val="26"/>
          <w:szCs w:val="26"/>
          <w:u w:val="double"/>
          <w:lang w:eastAsia="pt-BR"/>
        </w:rPr>
        <w:t>desa</w:t>
      </w:r>
      <w:r w:rsidRPr="0053028A">
        <w:rPr>
          <w:rFonts w:ascii="Times New Roman" w:eastAsia="Times New Roman" w:hAnsi="Times New Roman" w:cs="Times New Roman"/>
          <w:b/>
          <w:bCs/>
          <w:sz w:val="26"/>
          <w:szCs w:val="26"/>
          <w:u w:val="double"/>
          <w:lang w:eastAsia="pt-BR"/>
        </w:rPr>
        <w:t xml:space="preserve">cordo com os ditames da Constituição </w:t>
      </w:r>
      <w:r w:rsidR="0035339C">
        <w:rPr>
          <w:rFonts w:ascii="Times New Roman" w:eastAsia="Times New Roman" w:hAnsi="Times New Roman" w:cs="Times New Roman"/>
          <w:b/>
          <w:bCs/>
          <w:sz w:val="26"/>
          <w:szCs w:val="26"/>
          <w:u w:val="double"/>
          <w:lang w:eastAsia="pt-BR"/>
        </w:rPr>
        <w:t xml:space="preserve">Federal, bem como </w:t>
      </w:r>
      <w:r w:rsidR="0035339C" w:rsidRPr="0035339C">
        <w:rPr>
          <w:rFonts w:ascii="Times New Roman" w:eastAsia="Times New Roman" w:hAnsi="Times New Roman" w:cs="Times New Roman"/>
          <w:b/>
          <w:bCs/>
          <w:sz w:val="26"/>
          <w:szCs w:val="26"/>
          <w:u w:val="double"/>
          <w:lang w:eastAsia="pt-BR"/>
        </w:rPr>
        <w:t>ao julgar procedente a ADI nº 4.771/AM, o Supremo Tribunal Federal</w:t>
      </w:r>
      <w:r w:rsidR="008C5F9B">
        <w:rPr>
          <w:rFonts w:ascii="Times New Roman" w:eastAsia="Times New Roman" w:hAnsi="Times New Roman" w:cs="Times New Roman"/>
          <w:b/>
          <w:bCs/>
          <w:sz w:val="26"/>
          <w:szCs w:val="26"/>
          <w:u w:val="double"/>
          <w:lang w:eastAsia="pt-BR"/>
        </w:rPr>
        <w:t xml:space="preserve"> </w:t>
      </w:r>
      <w:r w:rsidR="0035339C" w:rsidRPr="0035339C">
        <w:rPr>
          <w:rFonts w:ascii="Times New Roman" w:eastAsia="Times New Roman" w:hAnsi="Times New Roman" w:cs="Times New Roman"/>
          <w:b/>
          <w:bCs/>
          <w:sz w:val="26"/>
          <w:szCs w:val="26"/>
          <w:u w:val="double"/>
          <w:lang w:eastAsia="pt-BR"/>
        </w:rPr>
        <w:t>(STF) determinou a redução parcial de texto</w:t>
      </w:r>
      <w:r w:rsidR="008C5F9B">
        <w:rPr>
          <w:rFonts w:ascii="Times New Roman" w:eastAsia="Times New Roman" w:hAnsi="Times New Roman" w:cs="Times New Roman"/>
          <w:b/>
          <w:bCs/>
          <w:sz w:val="26"/>
          <w:szCs w:val="26"/>
          <w:u w:val="double"/>
          <w:lang w:eastAsia="pt-BR"/>
        </w:rPr>
        <w:t>, no seguinte sentido</w:t>
      </w:r>
      <w:r w:rsidR="0035339C" w:rsidRPr="0035339C">
        <w:rPr>
          <w:rFonts w:ascii="Times New Roman" w:eastAsia="Times New Roman" w:hAnsi="Times New Roman" w:cs="Times New Roman"/>
          <w:b/>
          <w:bCs/>
          <w:sz w:val="26"/>
          <w:szCs w:val="26"/>
          <w:u w:val="double"/>
          <w:lang w:eastAsia="pt-BR"/>
        </w:rPr>
        <w:t xml:space="preserve">: </w:t>
      </w:r>
    </w:p>
    <w:p w14:paraId="5235B3D0" w14:textId="77777777" w:rsidR="008C5F9B" w:rsidRDefault="008C5F9B" w:rsidP="0035339C">
      <w:pPr>
        <w:widowControl w:val="0"/>
        <w:spacing w:after="0" w:line="360" w:lineRule="auto"/>
        <w:ind w:firstLine="1418"/>
        <w:jc w:val="both"/>
        <w:rPr>
          <w:rFonts w:ascii="Times New Roman" w:eastAsia="Times New Roman" w:hAnsi="Times New Roman" w:cs="Times New Roman"/>
          <w:b/>
          <w:bCs/>
          <w:sz w:val="26"/>
          <w:szCs w:val="26"/>
          <w:u w:val="double"/>
          <w:lang w:eastAsia="pt-BR"/>
        </w:rPr>
      </w:pPr>
    </w:p>
    <w:p w14:paraId="3A617765" w14:textId="528C1C3D" w:rsidR="0053028A" w:rsidRPr="008C5F9B" w:rsidRDefault="008C5F9B" w:rsidP="000653D8">
      <w:pPr>
        <w:widowControl w:val="0"/>
        <w:spacing w:before="120" w:after="120" w:line="360" w:lineRule="auto"/>
        <w:ind w:left="1418"/>
        <w:jc w:val="both"/>
        <w:rPr>
          <w:rFonts w:ascii="Times New Roman" w:eastAsia="Times New Roman" w:hAnsi="Times New Roman" w:cs="Times New Roman"/>
          <w:sz w:val="26"/>
          <w:szCs w:val="26"/>
          <w:lang w:eastAsia="pt-BR"/>
        </w:rPr>
      </w:pPr>
      <w:r w:rsidRPr="000653D8">
        <w:rPr>
          <w:rFonts w:ascii="Times New Roman" w:eastAsia="Times New Roman" w:hAnsi="Times New Roman" w:cs="Times New Roman"/>
          <w:b/>
          <w:bCs/>
          <w:sz w:val="26"/>
          <w:szCs w:val="26"/>
          <w:lang w:eastAsia="pt-BR"/>
        </w:rPr>
        <w:t>(i)</w:t>
      </w:r>
      <w:r w:rsidRPr="008C5F9B">
        <w:rPr>
          <w:rFonts w:ascii="Times New Roman" w:eastAsia="Times New Roman" w:hAnsi="Times New Roman" w:cs="Times New Roman"/>
          <w:sz w:val="26"/>
          <w:szCs w:val="26"/>
          <w:lang w:eastAsia="pt-BR"/>
        </w:rPr>
        <w:t xml:space="preserve"> declarar a </w:t>
      </w:r>
      <w:r w:rsidRPr="000653D8">
        <w:rPr>
          <w:rFonts w:ascii="Times New Roman" w:eastAsia="Times New Roman" w:hAnsi="Times New Roman" w:cs="Times New Roman"/>
          <w:b/>
          <w:bCs/>
          <w:sz w:val="26"/>
          <w:szCs w:val="26"/>
          <w:u w:val="double"/>
          <w:lang w:eastAsia="pt-BR"/>
        </w:rPr>
        <w:t>inconstitucionalidade da expressão</w:t>
      </w:r>
      <w:r w:rsidRPr="008C5F9B">
        <w:rPr>
          <w:rFonts w:ascii="Times New Roman" w:eastAsia="Times New Roman" w:hAnsi="Times New Roman" w:cs="Times New Roman"/>
          <w:sz w:val="26"/>
          <w:szCs w:val="26"/>
          <w:lang w:eastAsia="pt-BR"/>
        </w:rPr>
        <w:t xml:space="preserve"> </w:t>
      </w:r>
      <w:r w:rsidRPr="000653D8">
        <w:rPr>
          <w:rFonts w:ascii="Times New Roman" w:eastAsia="Times New Roman" w:hAnsi="Times New Roman" w:cs="Times New Roman"/>
          <w:b/>
          <w:bCs/>
          <w:i/>
          <w:iCs/>
          <w:sz w:val="26"/>
          <w:szCs w:val="26"/>
          <w:lang w:eastAsia="pt-BR"/>
        </w:rPr>
        <w:t>“admitida por dois</w:t>
      </w:r>
      <w:r w:rsidR="000653D8" w:rsidRPr="000653D8">
        <w:rPr>
          <w:rFonts w:ascii="Times New Roman" w:eastAsia="Times New Roman" w:hAnsi="Times New Roman" w:cs="Times New Roman"/>
          <w:b/>
          <w:bCs/>
          <w:i/>
          <w:iCs/>
          <w:sz w:val="26"/>
          <w:szCs w:val="26"/>
          <w:lang w:eastAsia="pt-BR"/>
        </w:rPr>
        <w:t xml:space="preserve"> </w:t>
      </w:r>
      <w:r w:rsidRPr="000653D8">
        <w:rPr>
          <w:rFonts w:ascii="Times New Roman" w:eastAsia="Times New Roman" w:hAnsi="Times New Roman" w:cs="Times New Roman"/>
          <w:b/>
          <w:bCs/>
          <w:i/>
          <w:iCs/>
          <w:sz w:val="26"/>
          <w:szCs w:val="26"/>
          <w:lang w:eastAsia="pt-BR"/>
        </w:rPr>
        <w:t>terços dos integrantes da Assembleia Legislativa a acusação contra o</w:t>
      </w:r>
      <w:r w:rsidR="000653D8" w:rsidRPr="000653D8">
        <w:rPr>
          <w:rFonts w:ascii="Times New Roman" w:eastAsia="Times New Roman" w:hAnsi="Times New Roman" w:cs="Times New Roman"/>
          <w:b/>
          <w:bCs/>
          <w:i/>
          <w:iCs/>
          <w:sz w:val="26"/>
          <w:szCs w:val="26"/>
          <w:lang w:eastAsia="pt-BR"/>
        </w:rPr>
        <w:t xml:space="preserve"> </w:t>
      </w:r>
      <w:r w:rsidRPr="000653D8">
        <w:rPr>
          <w:rFonts w:ascii="Times New Roman" w:eastAsia="Times New Roman" w:hAnsi="Times New Roman" w:cs="Times New Roman"/>
          <w:b/>
          <w:bCs/>
          <w:i/>
          <w:iCs/>
          <w:sz w:val="26"/>
          <w:szCs w:val="26"/>
          <w:lang w:eastAsia="pt-BR"/>
        </w:rPr>
        <w:t>Governador do Estado”</w:t>
      </w:r>
      <w:r w:rsidRPr="008C5F9B">
        <w:rPr>
          <w:rFonts w:ascii="Times New Roman" w:eastAsia="Times New Roman" w:hAnsi="Times New Roman" w:cs="Times New Roman"/>
          <w:sz w:val="26"/>
          <w:szCs w:val="26"/>
          <w:lang w:eastAsia="pt-BR"/>
        </w:rPr>
        <w:t xml:space="preserve">, constante do </w:t>
      </w:r>
      <w:r w:rsidRPr="000653D8">
        <w:rPr>
          <w:rFonts w:ascii="Times New Roman" w:eastAsia="Times New Roman" w:hAnsi="Times New Roman" w:cs="Times New Roman"/>
          <w:b/>
          <w:bCs/>
          <w:sz w:val="26"/>
          <w:szCs w:val="26"/>
          <w:u w:val="double"/>
          <w:lang w:eastAsia="pt-BR"/>
        </w:rPr>
        <w:t>caput do art. 56, da Constituição do</w:t>
      </w:r>
      <w:r w:rsidR="000653D8" w:rsidRPr="000653D8">
        <w:rPr>
          <w:rFonts w:ascii="Times New Roman" w:eastAsia="Times New Roman" w:hAnsi="Times New Roman" w:cs="Times New Roman"/>
          <w:b/>
          <w:bCs/>
          <w:sz w:val="26"/>
          <w:szCs w:val="26"/>
          <w:u w:val="double"/>
          <w:lang w:eastAsia="pt-BR"/>
        </w:rPr>
        <w:t xml:space="preserve"> </w:t>
      </w:r>
      <w:r w:rsidRPr="000653D8">
        <w:rPr>
          <w:rFonts w:ascii="Times New Roman" w:eastAsia="Times New Roman" w:hAnsi="Times New Roman" w:cs="Times New Roman"/>
          <w:b/>
          <w:bCs/>
          <w:sz w:val="26"/>
          <w:szCs w:val="26"/>
          <w:u w:val="double"/>
          <w:lang w:eastAsia="pt-BR"/>
        </w:rPr>
        <w:t>Estado do Amazonas</w:t>
      </w:r>
      <w:r w:rsidRPr="008C5F9B">
        <w:rPr>
          <w:rFonts w:ascii="Times New Roman" w:eastAsia="Times New Roman" w:hAnsi="Times New Roman" w:cs="Times New Roman"/>
          <w:sz w:val="26"/>
          <w:szCs w:val="26"/>
          <w:lang w:eastAsia="pt-BR"/>
        </w:rPr>
        <w:t>;</w:t>
      </w:r>
    </w:p>
    <w:p w14:paraId="2A865F97" w14:textId="278AA51B" w:rsidR="008C5F9B" w:rsidRPr="008C5F9B" w:rsidRDefault="008C5F9B" w:rsidP="000653D8">
      <w:pPr>
        <w:widowControl w:val="0"/>
        <w:spacing w:before="120" w:after="120" w:line="360" w:lineRule="auto"/>
        <w:ind w:left="1418"/>
        <w:jc w:val="both"/>
        <w:rPr>
          <w:rFonts w:ascii="Times New Roman" w:eastAsia="Times New Roman" w:hAnsi="Times New Roman" w:cs="Times New Roman"/>
          <w:sz w:val="26"/>
          <w:szCs w:val="26"/>
          <w:lang w:eastAsia="pt-BR"/>
        </w:rPr>
      </w:pPr>
      <w:r w:rsidRPr="000653D8">
        <w:rPr>
          <w:rFonts w:ascii="Times New Roman" w:eastAsia="Times New Roman" w:hAnsi="Times New Roman" w:cs="Times New Roman"/>
          <w:b/>
          <w:bCs/>
          <w:sz w:val="26"/>
          <w:szCs w:val="26"/>
          <w:lang w:eastAsia="pt-BR"/>
        </w:rPr>
        <w:t>(ii)</w:t>
      </w:r>
      <w:r w:rsidRPr="008C5F9B">
        <w:rPr>
          <w:rFonts w:ascii="Times New Roman" w:eastAsia="Times New Roman" w:hAnsi="Times New Roman" w:cs="Times New Roman"/>
          <w:sz w:val="26"/>
          <w:szCs w:val="26"/>
          <w:lang w:eastAsia="pt-BR"/>
        </w:rPr>
        <w:t xml:space="preserve"> declarar a </w:t>
      </w:r>
      <w:r w:rsidRPr="000653D8">
        <w:rPr>
          <w:rFonts w:ascii="Times New Roman" w:eastAsia="Times New Roman" w:hAnsi="Times New Roman" w:cs="Times New Roman"/>
          <w:b/>
          <w:bCs/>
          <w:sz w:val="26"/>
          <w:szCs w:val="26"/>
          <w:u w:val="double"/>
          <w:lang w:eastAsia="pt-BR"/>
        </w:rPr>
        <w:t>inconstitucionalidade das expressões</w:t>
      </w:r>
      <w:r w:rsidRPr="008C5F9B">
        <w:rPr>
          <w:rFonts w:ascii="Times New Roman" w:eastAsia="Times New Roman" w:hAnsi="Times New Roman" w:cs="Times New Roman"/>
          <w:sz w:val="26"/>
          <w:szCs w:val="26"/>
          <w:lang w:eastAsia="pt-BR"/>
        </w:rPr>
        <w:t xml:space="preserve"> </w:t>
      </w:r>
      <w:r w:rsidRPr="000653D8">
        <w:rPr>
          <w:rFonts w:ascii="Times New Roman" w:eastAsia="Times New Roman" w:hAnsi="Times New Roman" w:cs="Times New Roman"/>
          <w:b/>
          <w:bCs/>
          <w:i/>
          <w:iCs/>
          <w:sz w:val="26"/>
          <w:szCs w:val="26"/>
          <w:lang w:eastAsia="pt-BR"/>
        </w:rPr>
        <w:t>“processar e</w:t>
      </w:r>
      <w:r w:rsidR="000653D8" w:rsidRPr="000653D8">
        <w:rPr>
          <w:rFonts w:ascii="Times New Roman" w:eastAsia="Times New Roman" w:hAnsi="Times New Roman" w:cs="Times New Roman"/>
          <w:b/>
          <w:bCs/>
          <w:i/>
          <w:iCs/>
          <w:sz w:val="26"/>
          <w:szCs w:val="26"/>
          <w:lang w:eastAsia="pt-BR"/>
        </w:rPr>
        <w:t xml:space="preserve"> </w:t>
      </w:r>
      <w:r w:rsidRPr="000653D8">
        <w:rPr>
          <w:rFonts w:ascii="Times New Roman" w:eastAsia="Times New Roman" w:hAnsi="Times New Roman" w:cs="Times New Roman"/>
          <w:b/>
          <w:bCs/>
          <w:i/>
          <w:iCs/>
          <w:sz w:val="26"/>
          <w:szCs w:val="26"/>
          <w:lang w:eastAsia="pt-BR"/>
        </w:rPr>
        <w:t>julgar o Governador”</w:t>
      </w:r>
      <w:r w:rsidRPr="008C5F9B">
        <w:rPr>
          <w:rFonts w:ascii="Times New Roman" w:eastAsia="Times New Roman" w:hAnsi="Times New Roman" w:cs="Times New Roman"/>
          <w:sz w:val="26"/>
          <w:szCs w:val="26"/>
          <w:lang w:eastAsia="pt-BR"/>
        </w:rPr>
        <w:t xml:space="preserve"> e </w:t>
      </w:r>
      <w:r w:rsidRPr="000653D8">
        <w:rPr>
          <w:rFonts w:ascii="Times New Roman" w:eastAsia="Times New Roman" w:hAnsi="Times New Roman" w:cs="Times New Roman"/>
          <w:b/>
          <w:bCs/>
          <w:i/>
          <w:iCs/>
          <w:sz w:val="26"/>
          <w:szCs w:val="26"/>
          <w:lang w:eastAsia="pt-BR"/>
        </w:rPr>
        <w:t>“nos crimes de responsabilidade”</w:t>
      </w:r>
      <w:r w:rsidRPr="008C5F9B">
        <w:rPr>
          <w:rFonts w:ascii="Times New Roman" w:eastAsia="Times New Roman" w:hAnsi="Times New Roman" w:cs="Times New Roman"/>
          <w:sz w:val="26"/>
          <w:szCs w:val="26"/>
          <w:lang w:eastAsia="pt-BR"/>
        </w:rPr>
        <w:t xml:space="preserve">; </w:t>
      </w:r>
      <w:r w:rsidRPr="000653D8">
        <w:rPr>
          <w:rFonts w:ascii="Times New Roman" w:eastAsia="Times New Roman" w:hAnsi="Times New Roman" w:cs="Times New Roman"/>
          <w:b/>
          <w:bCs/>
          <w:i/>
          <w:iCs/>
          <w:sz w:val="26"/>
          <w:szCs w:val="26"/>
          <w:lang w:eastAsia="pt-BR"/>
        </w:rPr>
        <w:t>“ou perante a</w:t>
      </w:r>
      <w:r w:rsidR="000653D8" w:rsidRPr="000653D8">
        <w:rPr>
          <w:rFonts w:ascii="Times New Roman" w:eastAsia="Times New Roman" w:hAnsi="Times New Roman" w:cs="Times New Roman"/>
          <w:b/>
          <w:bCs/>
          <w:i/>
          <w:iCs/>
          <w:sz w:val="26"/>
          <w:szCs w:val="26"/>
          <w:lang w:eastAsia="pt-BR"/>
        </w:rPr>
        <w:t xml:space="preserve"> </w:t>
      </w:r>
      <w:r w:rsidRPr="000653D8">
        <w:rPr>
          <w:rFonts w:ascii="Times New Roman" w:eastAsia="Times New Roman" w:hAnsi="Times New Roman" w:cs="Times New Roman"/>
          <w:b/>
          <w:bCs/>
          <w:i/>
          <w:iCs/>
          <w:sz w:val="26"/>
          <w:szCs w:val="26"/>
          <w:lang w:eastAsia="pt-BR"/>
        </w:rPr>
        <w:t>Assembleia Legislativa nos crimes de responsabilidade”</w:t>
      </w:r>
      <w:r w:rsidRPr="008C5F9B">
        <w:rPr>
          <w:rFonts w:ascii="Times New Roman" w:eastAsia="Times New Roman" w:hAnsi="Times New Roman" w:cs="Times New Roman"/>
          <w:sz w:val="26"/>
          <w:szCs w:val="26"/>
          <w:lang w:eastAsia="pt-BR"/>
        </w:rPr>
        <w:t>, contidas,</w:t>
      </w:r>
      <w:r w:rsidR="000653D8">
        <w:rPr>
          <w:rFonts w:ascii="Times New Roman" w:eastAsia="Times New Roman" w:hAnsi="Times New Roman" w:cs="Times New Roman"/>
          <w:sz w:val="26"/>
          <w:szCs w:val="26"/>
          <w:lang w:eastAsia="pt-BR"/>
        </w:rPr>
        <w:t xml:space="preserve"> </w:t>
      </w:r>
      <w:r w:rsidRPr="008C5F9B">
        <w:rPr>
          <w:rFonts w:ascii="Times New Roman" w:eastAsia="Times New Roman" w:hAnsi="Times New Roman" w:cs="Times New Roman"/>
          <w:sz w:val="26"/>
          <w:szCs w:val="26"/>
          <w:lang w:eastAsia="pt-BR"/>
        </w:rPr>
        <w:t xml:space="preserve">respectivamente, no </w:t>
      </w:r>
      <w:r w:rsidRPr="000653D8">
        <w:rPr>
          <w:rFonts w:ascii="Times New Roman" w:eastAsia="Times New Roman" w:hAnsi="Times New Roman" w:cs="Times New Roman"/>
          <w:b/>
          <w:bCs/>
          <w:sz w:val="26"/>
          <w:szCs w:val="26"/>
          <w:u w:val="double"/>
          <w:lang w:eastAsia="pt-BR"/>
        </w:rPr>
        <w:t>inciso XXI do art. 28 e no caput do art. 56, todos da</w:t>
      </w:r>
      <w:r w:rsidR="000653D8" w:rsidRPr="000653D8">
        <w:rPr>
          <w:rFonts w:ascii="Times New Roman" w:eastAsia="Times New Roman" w:hAnsi="Times New Roman" w:cs="Times New Roman"/>
          <w:b/>
          <w:bCs/>
          <w:sz w:val="26"/>
          <w:szCs w:val="26"/>
          <w:u w:val="double"/>
          <w:lang w:eastAsia="pt-BR"/>
        </w:rPr>
        <w:t xml:space="preserve"> </w:t>
      </w:r>
      <w:r w:rsidRPr="000653D8">
        <w:rPr>
          <w:rFonts w:ascii="Times New Roman" w:eastAsia="Times New Roman" w:hAnsi="Times New Roman" w:cs="Times New Roman"/>
          <w:b/>
          <w:bCs/>
          <w:sz w:val="26"/>
          <w:szCs w:val="26"/>
          <w:u w:val="double"/>
          <w:lang w:eastAsia="pt-BR"/>
        </w:rPr>
        <w:t>Constituição do Estado do Amazonas</w:t>
      </w:r>
      <w:r w:rsidRPr="008C5F9B">
        <w:rPr>
          <w:rFonts w:ascii="Times New Roman" w:eastAsia="Times New Roman" w:hAnsi="Times New Roman" w:cs="Times New Roman"/>
          <w:sz w:val="26"/>
          <w:szCs w:val="26"/>
          <w:lang w:eastAsia="pt-BR"/>
        </w:rPr>
        <w:t>.</w:t>
      </w:r>
    </w:p>
    <w:p w14:paraId="4FEF41C4" w14:textId="70224774" w:rsidR="008C5F9B" w:rsidRPr="008C5F9B" w:rsidRDefault="008C5F9B" w:rsidP="000653D8">
      <w:pPr>
        <w:widowControl w:val="0"/>
        <w:spacing w:before="120" w:after="120" w:line="360" w:lineRule="auto"/>
        <w:ind w:left="1418"/>
        <w:jc w:val="both"/>
        <w:rPr>
          <w:rFonts w:ascii="Times New Roman" w:eastAsia="Times New Roman" w:hAnsi="Times New Roman" w:cs="Times New Roman"/>
          <w:sz w:val="26"/>
          <w:szCs w:val="26"/>
          <w:lang w:eastAsia="pt-BR"/>
        </w:rPr>
      </w:pPr>
      <w:r w:rsidRPr="000653D8">
        <w:rPr>
          <w:rFonts w:ascii="Times New Roman" w:eastAsia="Times New Roman" w:hAnsi="Times New Roman" w:cs="Times New Roman"/>
          <w:b/>
          <w:bCs/>
          <w:sz w:val="26"/>
          <w:szCs w:val="26"/>
          <w:lang w:eastAsia="pt-BR"/>
        </w:rPr>
        <w:t>(iii)</w:t>
      </w:r>
      <w:r w:rsidRPr="008C5F9B">
        <w:rPr>
          <w:rFonts w:ascii="Times New Roman" w:eastAsia="Times New Roman" w:hAnsi="Times New Roman" w:cs="Times New Roman"/>
          <w:sz w:val="26"/>
          <w:szCs w:val="26"/>
          <w:lang w:eastAsia="pt-BR"/>
        </w:rPr>
        <w:t xml:space="preserve"> declarar a </w:t>
      </w:r>
      <w:r w:rsidRPr="000653D8">
        <w:rPr>
          <w:rFonts w:ascii="Times New Roman" w:eastAsia="Times New Roman" w:hAnsi="Times New Roman" w:cs="Times New Roman"/>
          <w:b/>
          <w:bCs/>
          <w:sz w:val="26"/>
          <w:szCs w:val="26"/>
          <w:u w:val="double"/>
          <w:lang w:eastAsia="pt-BR"/>
        </w:rPr>
        <w:t>inconstitucionalidade por arrastamento do inciso I,</w:t>
      </w:r>
      <w:r w:rsidR="000653D8" w:rsidRPr="000653D8">
        <w:rPr>
          <w:rFonts w:ascii="Times New Roman" w:eastAsia="Times New Roman" w:hAnsi="Times New Roman" w:cs="Times New Roman"/>
          <w:b/>
          <w:bCs/>
          <w:sz w:val="26"/>
          <w:szCs w:val="26"/>
          <w:u w:val="double"/>
          <w:lang w:eastAsia="pt-BR"/>
        </w:rPr>
        <w:t xml:space="preserve"> </w:t>
      </w:r>
      <w:r w:rsidRPr="000653D8">
        <w:rPr>
          <w:rFonts w:ascii="Times New Roman" w:eastAsia="Times New Roman" w:hAnsi="Times New Roman" w:cs="Times New Roman"/>
          <w:b/>
          <w:bCs/>
          <w:sz w:val="26"/>
          <w:szCs w:val="26"/>
          <w:u w:val="double"/>
          <w:lang w:eastAsia="pt-BR"/>
        </w:rPr>
        <w:t>§1º do art. 56, da Constituição do Estado do Amazonas</w:t>
      </w:r>
      <w:r w:rsidRPr="008C5F9B">
        <w:rPr>
          <w:rFonts w:ascii="Times New Roman" w:eastAsia="Times New Roman" w:hAnsi="Times New Roman" w:cs="Times New Roman"/>
          <w:sz w:val="26"/>
          <w:szCs w:val="26"/>
          <w:lang w:eastAsia="pt-BR"/>
        </w:rPr>
        <w:t>.</w:t>
      </w:r>
    </w:p>
    <w:p w14:paraId="2CB60D31" w14:textId="471417C2" w:rsidR="005F509C" w:rsidRDefault="005F509C" w:rsidP="007C7306">
      <w:pPr>
        <w:spacing w:after="0" w:line="360" w:lineRule="auto"/>
        <w:ind w:firstLine="1418"/>
        <w:jc w:val="both"/>
        <w:rPr>
          <w:rFonts w:ascii="Times New Roman" w:eastAsia="MS Mincho" w:hAnsi="Times New Roman" w:cs="Times New Roman"/>
          <w:sz w:val="26"/>
          <w:szCs w:val="26"/>
          <w:lang w:eastAsia="pt-BR"/>
        </w:rPr>
      </w:pPr>
    </w:p>
    <w:p w14:paraId="68E05433" w14:textId="130D29C3" w:rsidR="0053028A" w:rsidRDefault="00B926E9" w:rsidP="00B926E9">
      <w:pPr>
        <w:spacing w:after="0" w:line="360" w:lineRule="auto"/>
        <w:ind w:firstLine="1418"/>
        <w:jc w:val="both"/>
        <w:rPr>
          <w:rFonts w:ascii="Times New Roman" w:eastAsia="MS Mincho" w:hAnsi="Times New Roman" w:cs="Times New Roman"/>
          <w:sz w:val="26"/>
          <w:szCs w:val="26"/>
          <w:lang w:eastAsia="pt-BR"/>
        </w:rPr>
      </w:pPr>
      <w:r w:rsidRPr="00B926E9">
        <w:rPr>
          <w:rFonts w:ascii="Times New Roman" w:eastAsia="MS Mincho" w:hAnsi="Times New Roman" w:cs="Times New Roman"/>
          <w:sz w:val="26"/>
          <w:szCs w:val="26"/>
          <w:lang w:eastAsia="pt-BR"/>
        </w:rPr>
        <w:t xml:space="preserve">Ou seja, </w:t>
      </w:r>
      <w:r>
        <w:rPr>
          <w:rFonts w:ascii="Times New Roman" w:eastAsia="MS Mincho" w:hAnsi="Times New Roman" w:cs="Times New Roman"/>
          <w:sz w:val="26"/>
          <w:szCs w:val="26"/>
          <w:lang w:eastAsia="pt-BR"/>
        </w:rPr>
        <w:t xml:space="preserve">o </w:t>
      </w:r>
      <w:r w:rsidRPr="00B926E9">
        <w:rPr>
          <w:rFonts w:ascii="Times New Roman" w:eastAsia="MS Mincho" w:hAnsi="Times New Roman" w:cs="Times New Roman"/>
          <w:b/>
          <w:bCs/>
          <w:sz w:val="26"/>
          <w:szCs w:val="26"/>
          <w:u w:val="single"/>
          <w:lang w:eastAsia="pt-BR"/>
        </w:rPr>
        <w:t>Supremo Tribunal Fed</w:t>
      </w:r>
      <w:r w:rsidRPr="00021240">
        <w:rPr>
          <w:rFonts w:ascii="Times New Roman" w:eastAsia="MS Mincho" w:hAnsi="Times New Roman" w:cs="Times New Roman"/>
          <w:b/>
          <w:bCs/>
          <w:sz w:val="26"/>
          <w:szCs w:val="26"/>
          <w:u w:val="single"/>
          <w:lang w:eastAsia="pt-BR"/>
        </w:rPr>
        <w:t>eral</w:t>
      </w:r>
      <w:r>
        <w:rPr>
          <w:rFonts w:ascii="Times New Roman" w:eastAsia="MS Mincho" w:hAnsi="Times New Roman" w:cs="Times New Roman"/>
          <w:sz w:val="26"/>
          <w:szCs w:val="26"/>
          <w:lang w:eastAsia="pt-BR"/>
        </w:rPr>
        <w:t xml:space="preserve">, em mais de uma ocasião, </w:t>
      </w:r>
      <w:r w:rsidRPr="00B926E9">
        <w:rPr>
          <w:rFonts w:ascii="Times New Roman" w:eastAsia="MS Mincho" w:hAnsi="Times New Roman" w:cs="Times New Roman"/>
          <w:b/>
          <w:bCs/>
          <w:sz w:val="26"/>
          <w:szCs w:val="26"/>
          <w:u w:val="double"/>
          <w:lang w:eastAsia="pt-BR"/>
        </w:rPr>
        <w:t xml:space="preserve">estabeleceu que a previsão do estabelecimento de normas de processo e julgamento referentes aos crimes de responsabilidade consiste em norma processual, matéria de competência privativa da União (art. 22, I, </w:t>
      </w:r>
      <w:r>
        <w:rPr>
          <w:rFonts w:ascii="Times New Roman" w:eastAsia="MS Mincho" w:hAnsi="Times New Roman" w:cs="Times New Roman"/>
          <w:b/>
          <w:bCs/>
          <w:sz w:val="26"/>
          <w:szCs w:val="26"/>
          <w:u w:val="double"/>
          <w:lang w:eastAsia="pt-BR"/>
        </w:rPr>
        <w:t>da CF)</w:t>
      </w:r>
      <w:r>
        <w:rPr>
          <w:rFonts w:ascii="Times New Roman" w:eastAsia="MS Mincho" w:hAnsi="Times New Roman" w:cs="Times New Roman"/>
          <w:sz w:val="26"/>
          <w:szCs w:val="26"/>
          <w:lang w:eastAsia="pt-BR"/>
        </w:rPr>
        <w:t xml:space="preserve"> </w:t>
      </w:r>
      <w:r w:rsidRPr="00B926E9">
        <w:rPr>
          <w:rFonts w:ascii="Times New Roman" w:eastAsia="MS Mincho" w:hAnsi="Times New Roman" w:cs="Times New Roman"/>
          <w:sz w:val="26"/>
          <w:szCs w:val="26"/>
          <w:lang w:eastAsia="pt-BR"/>
        </w:rPr>
        <w:t>não se admitindo sua previsão pelas Constituições estaduais.</w:t>
      </w:r>
    </w:p>
    <w:p w14:paraId="24517DAB" w14:textId="654ECB0F" w:rsidR="0053028A" w:rsidRDefault="0053028A" w:rsidP="007C7306">
      <w:pPr>
        <w:spacing w:after="0" w:line="360" w:lineRule="auto"/>
        <w:ind w:firstLine="1418"/>
        <w:jc w:val="both"/>
        <w:rPr>
          <w:rFonts w:ascii="Times New Roman" w:eastAsia="MS Mincho" w:hAnsi="Times New Roman" w:cs="Times New Roman"/>
          <w:sz w:val="26"/>
          <w:szCs w:val="26"/>
          <w:lang w:eastAsia="pt-BR"/>
        </w:rPr>
      </w:pPr>
    </w:p>
    <w:p w14:paraId="56612FB9" w14:textId="0E74F26F" w:rsidR="00B926E9" w:rsidRPr="00B926E9" w:rsidRDefault="00B926E9" w:rsidP="00B926E9">
      <w:pPr>
        <w:spacing w:after="0" w:line="360" w:lineRule="auto"/>
        <w:ind w:firstLine="1418"/>
        <w:jc w:val="both"/>
        <w:rPr>
          <w:rFonts w:ascii="Times New Roman" w:eastAsia="MS Mincho" w:hAnsi="Times New Roman" w:cs="Times New Roman"/>
          <w:sz w:val="26"/>
          <w:szCs w:val="26"/>
          <w:lang w:eastAsia="pt-BR"/>
        </w:rPr>
      </w:pPr>
      <w:r>
        <w:rPr>
          <w:rFonts w:ascii="Times New Roman" w:eastAsia="MS Mincho" w:hAnsi="Times New Roman" w:cs="Times New Roman"/>
          <w:sz w:val="26"/>
          <w:szCs w:val="26"/>
          <w:lang w:eastAsia="pt-BR"/>
        </w:rPr>
        <w:t xml:space="preserve">Tanto é que o </w:t>
      </w:r>
      <w:r w:rsidRPr="00B926E9">
        <w:rPr>
          <w:rFonts w:ascii="Times New Roman" w:eastAsia="MS Mincho" w:hAnsi="Times New Roman" w:cs="Times New Roman"/>
          <w:sz w:val="26"/>
          <w:szCs w:val="26"/>
          <w:lang w:eastAsia="pt-BR"/>
        </w:rPr>
        <w:t xml:space="preserve">tema já </w:t>
      </w:r>
      <w:r>
        <w:rPr>
          <w:rFonts w:ascii="Times New Roman" w:eastAsia="MS Mincho" w:hAnsi="Times New Roman" w:cs="Times New Roman"/>
          <w:sz w:val="26"/>
          <w:szCs w:val="26"/>
          <w:lang w:eastAsia="pt-BR"/>
        </w:rPr>
        <w:t xml:space="preserve">se encontra devidamente </w:t>
      </w:r>
      <w:r w:rsidRPr="00B926E9">
        <w:rPr>
          <w:rFonts w:ascii="Times New Roman" w:eastAsia="MS Mincho" w:hAnsi="Times New Roman" w:cs="Times New Roman"/>
          <w:sz w:val="26"/>
          <w:szCs w:val="26"/>
          <w:lang w:eastAsia="pt-BR"/>
        </w:rPr>
        <w:t>pacificado pela Corte</w:t>
      </w:r>
      <w:r>
        <w:rPr>
          <w:rStyle w:val="Refdenotaderodap"/>
          <w:rFonts w:ascii="Times New Roman" w:eastAsia="MS Mincho" w:hAnsi="Times New Roman" w:cs="Times New Roman"/>
          <w:sz w:val="26"/>
          <w:szCs w:val="26"/>
          <w:lang w:eastAsia="pt-BR"/>
        </w:rPr>
        <w:footnoteReference w:id="30"/>
      </w:r>
      <w:r w:rsidRPr="00B926E9">
        <w:rPr>
          <w:rFonts w:ascii="Times New Roman" w:eastAsia="MS Mincho" w:hAnsi="Times New Roman" w:cs="Times New Roman"/>
          <w:sz w:val="26"/>
          <w:szCs w:val="26"/>
          <w:lang w:eastAsia="pt-BR"/>
        </w:rPr>
        <w:t>,</w:t>
      </w:r>
      <w:r>
        <w:rPr>
          <w:rFonts w:ascii="Times New Roman" w:eastAsia="MS Mincho" w:hAnsi="Times New Roman" w:cs="Times New Roman"/>
          <w:sz w:val="26"/>
          <w:szCs w:val="26"/>
          <w:lang w:eastAsia="pt-BR"/>
        </w:rPr>
        <w:t xml:space="preserve"> </w:t>
      </w:r>
      <w:r w:rsidRPr="00B926E9">
        <w:rPr>
          <w:rFonts w:ascii="Times New Roman" w:eastAsia="MS Mincho" w:hAnsi="Times New Roman" w:cs="Times New Roman"/>
          <w:sz w:val="26"/>
          <w:szCs w:val="26"/>
          <w:lang w:eastAsia="pt-BR"/>
        </w:rPr>
        <w:t xml:space="preserve">inclusive em sede de </w:t>
      </w:r>
      <w:r w:rsidR="00396D66">
        <w:rPr>
          <w:rFonts w:ascii="Times New Roman" w:eastAsia="MS Mincho" w:hAnsi="Times New Roman" w:cs="Times New Roman"/>
          <w:b/>
          <w:sz w:val="26"/>
          <w:szCs w:val="26"/>
          <w:u w:val="single"/>
          <w:lang w:eastAsia="pt-BR"/>
        </w:rPr>
        <w:t>S</w:t>
      </w:r>
      <w:r w:rsidRPr="00396D66">
        <w:rPr>
          <w:rFonts w:ascii="Times New Roman" w:eastAsia="MS Mincho" w:hAnsi="Times New Roman" w:cs="Times New Roman"/>
          <w:b/>
          <w:sz w:val="26"/>
          <w:szCs w:val="26"/>
          <w:u w:val="single"/>
          <w:lang w:eastAsia="pt-BR"/>
        </w:rPr>
        <w:t xml:space="preserve">úmula </w:t>
      </w:r>
      <w:r w:rsidR="00396D66">
        <w:rPr>
          <w:rFonts w:ascii="Times New Roman" w:eastAsia="MS Mincho" w:hAnsi="Times New Roman" w:cs="Times New Roman"/>
          <w:b/>
          <w:sz w:val="26"/>
          <w:szCs w:val="26"/>
          <w:u w:val="single"/>
          <w:lang w:eastAsia="pt-BR"/>
        </w:rPr>
        <w:t>V</w:t>
      </w:r>
      <w:r w:rsidRPr="00396D66">
        <w:rPr>
          <w:rFonts w:ascii="Times New Roman" w:eastAsia="MS Mincho" w:hAnsi="Times New Roman" w:cs="Times New Roman"/>
          <w:b/>
          <w:sz w:val="26"/>
          <w:szCs w:val="26"/>
          <w:u w:val="single"/>
          <w:lang w:eastAsia="pt-BR"/>
        </w:rPr>
        <w:t>inculante de nº 46</w:t>
      </w:r>
      <w:r w:rsidRPr="00B926E9">
        <w:rPr>
          <w:rFonts w:ascii="Times New Roman" w:eastAsia="MS Mincho" w:hAnsi="Times New Roman" w:cs="Times New Roman"/>
          <w:sz w:val="26"/>
          <w:szCs w:val="26"/>
          <w:lang w:eastAsia="pt-BR"/>
        </w:rPr>
        <w:t xml:space="preserve">. </w:t>
      </w:r>
      <w:r>
        <w:rPr>
          <w:rFonts w:ascii="Times New Roman" w:eastAsia="MS Mincho" w:hAnsi="Times New Roman" w:cs="Times New Roman"/>
          <w:sz w:val="26"/>
          <w:szCs w:val="26"/>
          <w:lang w:eastAsia="pt-BR"/>
        </w:rPr>
        <w:t xml:space="preserve">Ademais, </w:t>
      </w:r>
      <w:r w:rsidRPr="00B926E9">
        <w:rPr>
          <w:rFonts w:ascii="Times New Roman" w:eastAsia="MS Mincho" w:hAnsi="Times New Roman" w:cs="Times New Roman"/>
          <w:b/>
          <w:bCs/>
          <w:sz w:val="26"/>
          <w:szCs w:val="26"/>
          <w:u w:val="double"/>
          <w:lang w:eastAsia="pt-BR"/>
        </w:rPr>
        <w:t xml:space="preserve">o próprio STF, por </w:t>
      </w:r>
      <w:r w:rsidRPr="00B926E9">
        <w:rPr>
          <w:rFonts w:ascii="Times New Roman" w:eastAsia="MS Mincho" w:hAnsi="Times New Roman" w:cs="Times New Roman"/>
          <w:b/>
          <w:bCs/>
          <w:sz w:val="26"/>
          <w:szCs w:val="26"/>
          <w:u w:val="double"/>
          <w:lang w:eastAsia="pt-BR"/>
        </w:rPr>
        <w:lastRenderedPageBreak/>
        <w:t xml:space="preserve">unanimidade, aprovou a proposta de conversão da Súmula nº 722, editando, </w:t>
      </w:r>
      <w:r w:rsidRPr="00ED5550">
        <w:rPr>
          <w:rFonts w:ascii="Times New Roman" w:eastAsia="MS Mincho" w:hAnsi="Times New Roman" w:cs="Times New Roman"/>
          <w:b/>
          <w:bCs/>
          <w:i/>
          <w:iCs/>
          <w:sz w:val="26"/>
          <w:szCs w:val="26"/>
          <w:u w:val="double"/>
          <w:lang w:eastAsia="pt-BR"/>
        </w:rPr>
        <w:t>a posteriori,</w:t>
      </w:r>
      <w:r w:rsidRPr="00B926E9">
        <w:rPr>
          <w:rFonts w:ascii="Times New Roman" w:eastAsia="MS Mincho" w:hAnsi="Times New Roman" w:cs="Times New Roman"/>
          <w:b/>
          <w:bCs/>
          <w:sz w:val="26"/>
          <w:szCs w:val="26"/>
          <w:u w:val="double"/>
          <w:lang w:eastAsia="pt-BR"/>
        </w:rPr>
        <w:t xml:space="preserve"> a Súmula Vinculante nº 46</w:t>
      </w:r>
      <w:r w:rsidRPr="00B926E9">
        <w:rPr>
          <w:rFonts w:ascii="Times New Roman" w:eastAsia="MS Mincho" w:hAnsi="Times New Roman" w:cs="Times New Roman"/>
          <w:sz w:val="26"/>
          <w:szCs w:val="26"/>
          <w:lang w:eastAsia="pt-BR"/>
        </w:rPr>
        <w:t>, que recebeu a seguinte redação:</w:t>
      </w:r>
    </w:p>
    <w:p w14:paraId="2CB149DE" w14:textId="77777777" w:rsidR="00B926E9" w:rsidRDefault="00B926E9" w:rsidP="00B926E9">
      <w:pPr>
        <w:spacing w:after="0" w:line="360" w:lineRule="auto"/>
        <w:ind w:firstLine="1418"/>
        <w:jc w:val="both"/>
        <w:rPr>
          <w:rFonts w:ascii="Times New Roman" w:eastAsia="MS Mincho" w:hAnsi="Times New Roman" w:cs="Times New Roman"/>
          <w:sz w:val="26"/>
          <w:szCs w:val="26"/>
          <w:lang w:eastAsia="pt-BR"/>
        </w:rPr>
      </w:pPr>
    </w:p>
    <w:p w14:paraId="1AD0DDCC" w14:textId="74C4605A" w:rsidR="0053028A" w:rsidRPr="00B926E9" w:rsidRDefault="00B926E9" w:rsidP="00B926E9">
      <w:pPr>
        <w:spacing w:after="0" w:line="360" w:lineRule="auto"/>
        <w:ind w:left="1418"/>
        <w:jc w:val="both"/>
        <w:rPr>
          <w:rFonts w:ascii="Times New Roman" w:eastAsia="MS Mincho" w:hAnsi="Times New Roman" w:cs="Times New Roman"/>
          <w:b/>
          <w:bCs/>
          <w:i/>
          <w:iCs/>
          <w:sz w:val="26"/>
          <w:szCs w:val="26"/>
          <w:u w:val="double"/>
          <w:lang w:eastAsia="pt-BR"/>
        </w:rPr>
      </w:pPr>
      <w:r w:rsidRPr="00B926E9">
        <w:rPr>
          <w:rFonts w:ascii="Times New Roman" w:eastAsia="MS Mincho" w:hAnsi="Times New Roman" w:cs="Times New Roman"/>
          <w:b/>
          <w:bCs/>
          <w:i/>
          <w:iCs/>
          <w:sz w:val="26"/>
          <w:szCs w:val="26"/>
          <w:u w:val="double"/>
          <w:lang w:eastAsia="pt-BR"/>
        </w:rPr>
        <w:t>“A definição dos crimes de responsabilidade e o estabelecimento das respectivas normas de processo e julgamento são da competência legislativa privativa da União.”</w:t>
      </w:r>
    </w:p>
    <w:p w14:paraId="0DEBD7E1" w14:textId="11ADEDEC" w:rsidR="0053028A" w:rsidRDefault="0053028A" w:rsidP="007C7306">
      <w:pPr>
        <w:spacing w:after="0" w:line="360" w:lineRule="auto"/>
        <w:ind w:firstLine="1418"/>
        <w:jc w:val="both"/>
        <w:rPr>
          <w:rFonts w:ascii="Times New Roman" w:eastAsia="MS Mincho" w:hAnsi="Times New Roman" w:cs="Times New Roman"/>
          <w:sz w:val="26"/>
          <w:szCs w:val="26"/>
          <w:lang w:eastAsia="pt-BR"/>
        </w:rPr>
      </w:pPr>
    </w:p>
    <w:p w14:paraId="56F2A815" w14:textId="274D797B" w:rsidR="000A5A45" w:rsidRDefault="000A5A45" w:rsidP="000A5A45">
      <w:pPr>
        <w:spacing w:after="0" w:line="360" w:lineRule="auto"/>
        <w:ind w:firstLine="1418"/>
        <w:jc w:val="both"/>
        <w:rPr>
          <w:rFonts w:ascii="Times New Roman" w:eastAsia="MS Mincho" w:hAnsi="Times New Roman" w:cs="Times New Roman"/>
          <w:sz w:val="26"/>
          <w:szCs w:val="26"/>
          <w:lang w:eastAsia="pt-BR"/>
        </w:rPr>
      </w:pPr>
      <w:r>
        <w:rPr>
          <w:rFonts w:ascii="Times New Roman" w:eastAsia="MS Mincho" w:hAnsi="Times New Roman" w:cs="Times New Roman"/>
          <w:sz w:val="26"/>
          <w:szCs w:val="26"/>
          <w:lang w:eastAsia="pt-BR"/>
        </w:rPr>
        <w:t xml:space="preserve">Ademais, </w:t>
      </w:r>
      <w:r w:rsidRPr="000A5A45">
        <w:rPr>
          <w:rFonts w:ascii="Times New Roman" w:eastAsia="MS Mincho" w:hAnsi="Times New Roman" w:cs="Times New Roman"/>
          <w:i/>
          <w:sz w:val="26"/>
          <w:szCs w:val="26"/>
          <w:lang w:eastAsia="pt-BR"/>
        </w:rPr>
        <w:t>“</w:t>
      </w:r>
      <w:r w:rsidRPr="000A5A45">
        <w:rPr>
          <w:rFonts w:ascii="Times New Roman" w:eastAsia="MS Mincho" w:hAnsi="Times New Roman" w:cs="Times New Roman"/>
          <w:b/>
          <w:i/>
          <w:sz w:val="26"/>
          <w:szCs w:val="26"/>
          <w:lang w:eastAsia="pt-BR"/>
        </w:rPr>
        <w:t>é vedado às unidades federativas instituírem normas que condicionem a instauração de ação penal contra o Governador, por crime comum, à prévia autorização da casa legislativa, cabendo ao Superior Tribunal de Justiça dispor, fundamentadamente, sobre a aplicação de medidas cautelares penais, inclusive afastamento do cargo</w:t>
      </w:r>
      <w:r w:rsidRPr="000A5A45">
        <w:rPr>
          <w:rFonts w:ascii="Times New Roman" w:eastAsia="MS Mincho" w:hAnsi="Times New Roman" w:cs="Times New Roman"/>
          <w:i/>
          <w:sz w:val="26"/>
          <w:szCs w:val="26"/>
          <w:lang w:eastAsia="pt-BR"/>
        </w:rPr>
        <w:t>”</w:t>
      </w:r>
      <w:r>
        <w:rPr>
          <w:rStyle w:val="Refdenotaderodap"/>
          <w:rFonts w:ascii="Times New Roman" w:eastAsia="MS Mincho" w:hAnsi="Times New Roman" w:cs="Times New Roman"/>
          <w:i/>
          <w:sz w:val="26"/>
          <w:szCs w:val="26"/>
          <w:lang w:eastAsia="pt-BR"/>
        </w:rPr>
        <w:footnoteReference w:id="31"/>
      </w:r>
      <w:r>
        <w:rPr>
          <w:rFonts w:ascii="Times New Roman" w:eastAsia="MS Mincho" w:hAnsi="Times New Roman" w:cs="Times New Roman"/>
          <w:i/>
          <w:sz w:val="26"/>
          <w:szCs w:val="26"/>
          <w:lang w:eastAsia="pt-BR"/>
        </w:rPr>
        <w:t>.</w:t>
      </w:r>
      <w:r>
        <w:rPr>
          <w:rFonts w:ascii="Times New Roman" w:eastAsia="MS Mincho" w:hAnsi="Times New Roman" w:cs="Times New Roman"/>
          <w:sz w:val="26"/>
          <w:szCs w:val="26"/>
          <w:lang w:eastAsia="pt-BR"/>
        </w:rPr>
        <w:t xml:space="preserve"> </w:t>
      </w:r>
    </w:p>
    <w:p w14:paraId="40A2E9E5" w14:textId="77777777" w:rsidR="000A5A45" w:rsidRDefault="000A5A45" w:rsidP="00B926E9">
      <w:pPr>
        <w:spacing w:after="0" w:line="360" w:lineRule="auto"/>
        <w:ind w:firstLine="1418"/>
        <w:jc w:val="both"/>
        <w:rPr>
          <w:rFonts w:ascii="Times New Roman" w:eastAsia="MS Mincho" w:hAnsi="Times New Roman" w:cs="Times New Roman"/>
          <w:sz w:val="26"/>
          <w:szCs w:val="26"/>
          <w:lang w:eastAsia="pt-BR"/>
        </w:rPr>
      </w:pPr>
    </w:p>
    <w:p w14:paraId="6E506DA9" w14:textId="2C335D89" w:rsidR="00B926E9" w:rsidRPr="001224FE" w:rsidRDefault="00B926E9" w:rsidP="00B926E9">
      <w:pPr>
        <w:spacing w:after="0" w:line="360" w:lineRule="auto"/>
        <w:ind w:firstLine="1418"/>
        <w:jc w:val="both"/>
        <w:rPr>
          <w:rFonts w:ascii="Times New Roman" w:eastAsia="MS Mincho" w:hAnsi="Times New Roman" w:cs="Times New Roman"/>
          <w:i/>
          <w:iCs/>
          <w:sz w:val="26"/>
          <w:szCs w:val="26"/>
          <w:lang w:eastAsia="pt-BR"/>
        </w:rPr>
      </w:pPr>
      <w:r w:rsidRPr="00B926E9">
        <w:rPr>
          <w:rFonts w:ascii="Times New Roman" w:eastAsia="MS Mincho" w:hAnsi="Times New Roman" w:cs="Times New Roman"/>
          <w:sz w:val="26"/>
          <w:szCs w:val="26"/>
          <w:lang w:eastAsia="pt-BR"/>
        </w:rPr>
        <w:t>Aliás</w:t>
      </w:r>
      <w:r w:rsidR="001224FE">
        <w:rPr>
          <w:rFonts w:ascii="Times New Roman" w:eastAsia="MS Mincho" w:hAnsi="Times New Roman" w:cs="Times New Roman"/>
          <w:sz w:val="26"/>
          <w:szCs w:val="26"/>
          <w:lang w:eastAsia="pt-BR"/>
        </w:rPr>
        <w:t xml:space="preserve">, imperioso verificar </w:t>
      </w:r>
      <w:r w:rsidRPr="00B926E9">
        <w:rPr>
          <w:rFonts w:ascii="Times New Roman" w:eastAsia="MS Mincho" w:hAnsi="Times New Roman" w:cs="Times New Roman"/>
          <w:sz w:val="26"/>
          <w:szCs w:val="26"/>
          <w:lang w:eastAsia="pt-BR"/>
        </w:rPr>
        <w:t xml:space="preserve">o </w:t>
      </w:r>
      <w:r w:rsidR="001224FE">
        <w:rPr>
          <w:rFonts w:ascii="Times New Roman" w:eastAsia="MS Mincho" w:hAnsi="Times New Roman" w:cs="Times New Roman"/>
          <w:sz w:val="26"/>
          <w:szCs w:val="26"/>
          <w:lang w:eastAsia="pt-BR"/>
        </w:rPr>
        <w:t xml:space="preserve">voto do ilustre </w:t>
      </w:r>
      <w:r w:rsidRPr="00B926E9">
        <w:rPr>
          <w:rFonts w:ascii="Times New Roman" w:eastAsia="MS Mincho" w:hAnsi="Times New Roman" w:cs="Times New Roman"/>
          <w:sz w:val="26"/>
          <w:szCs w:val="26"/>
          <w:lang w:eastAsia="pt-BR"/>
        </w:rPr>
        <w:t xml:space="preserve">Ministro Moreira Alves sobre o tema, por ocasião do julgamento da </w:t>
      </w:r>
      <w:r w:rsidRPr="001224FE">
        <w:rPr>
          <w:rFonts w:ascii="Times New Roman" w:eastAsia="MS Mincho" w:hAnsi="Times New Roman" w:cs="Times New Roman"/>
          <w:b/>
          <w:bCs/>
          <w:sz w:val="26"/>
          <w:szCs w:val="26"/>
          <w:u w:val="single"/>
          <w:lang w:eastAsia="pt-BR"/>
        </w:rPr>
        <w:t>Reclamação nº 383 em 11 de junho de 1992</w:t>
      </w:r>
      <w:r w:rsidRPr="00B926E9">
        <w:rPr>
          <w:rFonts w:ascii="Times New Roman" w:eastAsia="MS Mincho" w:hAnsi="Times New Roman" w:cs="Times New Roman"/>
          <w:sz w:val="26"/>
          <w:szCs w:val="26"/>
          <w:lang w:eastAsia="pt-BR"/>
        </w:rPr>
        <w:t>:</w:t>
      </w:r>
      <w:r w:rsidR="001224FE">
        <w:rPr>
          <w:rFonts w:ascii="Times New Roman" w:eastAsia="MS Mincho" w:hAnsi="Times New Roman" w:cs="Times New Roman"/>
          <w:sz w:val="26"/>
          <w:szCs w:val="26"/>
          <w:lang w:eastAsia="pt-BR"/>
        </w:rPr>
        <w:t xml:space="preserve"> </w:t>
      </w:r>
      <w:r w:rsidRPr="001224FE">
        <w:rPr>
          <w:rFonts w:ascii="Times New Roman" w:eastAsia="MS Mincho" w:hAnsi="Times New Roman" w:cs="Times New Roman"/>
          <w:i/>
          <w:iCs/>
          <w:sz w:val="26"/>
          <w:szCs w:val="26"/>
          <w:lang w:eastAsia="pt-BR"/>
        </w:rPr>
        <w:t xml:space="preserve">“Eficácia jurídica desses dispositivos constitucionais estaduais. Jurisdição constitucional dos Estados- membros. – </w:t>
      </w:r>
      <w:r w:rsidRPr="001224FE">
        <w:rPr>
          <w:rFonts w:ascii="Times New Roman" w:eastAsia="MS Mincho" w:hAnsi="Times New Roman" w:cs="Times New Roman"/>
          <w:b/>
          <w:bCs/>
          <w:i/>
          <w:iCs/>
          <w:sz w:val="26"/>
          <w:szCs w:val="26"/>
          <w:u w:val="double"/>
          <w:lang w:eastAsia="pt-BR"/>
        </w:rPr>
        <w:t>Admissão da propositura da ação direta de inconstitucionalidade perante o Tribunal de Justiça local, com possibilidade de recurso extraordinário se a interpretação da norma constitucional estadual, que reproduz a norma constitucional federal de observância obrigatória pelos Estados, contrariar o sentido e o alcance desta</w:t>
      </w:r>
      <w:r w:rsidRPr="001224FE">
        <w:rPr>
          <w:rFonts w:ascii="Times New Roman" w:eastAsia="MS Mincho" w:hAnsi="Times New Roman" w:cs="Times New Roman"/>
          <w:i/>
          <w:iCs/>
          <w:sz w:val="26"/>
          <w:szCs w:val="26"/>
          <w:lang w:eastAsia="pt-BR"/>
        </w:rPr>
        <w:t>.”</w:t>
      </w:r>
    </w:p>
    <w:p w14:paraId="66EE0845" w14:textId="77777777" w:rsidR="001224FE" w:rsidRPr="00B926E9" w:rsidRDefault="001224FE" w:rsidP="00B926E9">
      <w:pPr>
        <w:spacing w:after="0" w:line="360" w:lineRule="auto"/>
        <w:ind w:firstLine="1418"/>
        <w:jc w:val="both"/>
        <w:rPr>
          <w:rFonts w:ascii="Times New Roman" w:eastAsia="MS Mincho" w:hAnsi="Times New Roman" w:cs="Times New Roman"/>
          <w:sz w:val="26"/>
          <w:szCs w:val="26"/>
          <w:lang w:eastAsia="pt-BR"/>
        </w:rPr>
      </w:pPr>
    </w:p>
    <w:p w14:paraId="5D87DB0B" w14:textId="1FD0CE06" w:rsidR="001224FE" w:rsidRPr="001224FE" w:rsidRDefault="00B926E9" w:rsidP="001224FE">
      <w:pPr>
        <w:spacing w:after="0" w:line="360" w:lineRule="auto"/>
        <w:ind w:firstLine="1418"/>
        <w:jc w:val="both"/>
        <w:rPr>
          <w:rFonts w:ascii="Times New Roman" w:eastAsia="MS Mincho" w:hAnsi="Times New Roman" w:cs="Times New Roman"/>
          <w:sz w:val="26"/>
          <w:szCs w:val="26"/>
          <w:lang w:eastAsia="pt-BR"/>
        </w:rPr>
      </w:pPr>
      <w:r w:rsidRPr="00B926E9">
        <w:rPr>
          <w:rFonts w:ascii="Times New Roman" w:eastAsia="MS Mincho" w:hAnsi="Times New Roman" w:cs="Times New Roman"/>
          <w:sz w:val="26"/>
          <w:szCs w:val="26"/>
          <w:lang w:eastAsia="pt-BR"/>
        </w:rPr>
        <w:t>A partir dessa</w:t>
      </w:r>
      <w:r w:rsidR="001224FE">
        <w:rPr>
          <w:rFonts w:ascii="Times New Roman" w:eastAsia="MS Mincho" w:hAnsi="Times New Roman" w:cs="Times New Roman"/>
          <w:sz w:val="26"/>
          <w:szCs w:val="26"/>
          <w:lang w:eastAsia="pt-BR"/>
        </w:rPr>
        <w:t xml:space="preserve"> ideia, o Ministro Luís Roberto Barroso, na </w:t>
      </w:r>
      <w:r w:rsidR="001224FE" w:rsidRPr="001224FE">
        <w:rPr>
          <w:rFonts w:ascii="Times New Roman" w:eastAsia="MS Mincho" w:hAnsi="Times New Roman" w:cs="Times New Roman"/>
          <w:b/>
          <w:bCs/>
          <w:sz w:val="26"/>
          <w:szCs w:val="26"/>
          <w:u w:val="single"/>
          <w:lang w:eastAsia="pt-BR"/>
        </w:rPr>
        <w:t>ADPF nº 378</w:t>
      </w:r>
      <w:r w:rsidR="001224FE">
        <w:rPr>
          <w:rFonts w:ascii="Times New Roman" w:eastAsia="MS Mincho" w:hAnsi="Times New Roman" w:cs="Times New Roman"/>
          <w:sz w:val="26"/>
          <w:szCs w:val="26"/>
          <w:lang w:eastAsia="pt-BR"/>
        </w:rPr>
        <w:t xml:space="preserve">, estabeleceu o rito do </w:t>
      </w:r>
      <w:r w:rsidR="001224FE" w:rsidRPr="00ED5550">
        <w:rPr>
          <w:rFonts w:ascii="Times New Roman" w:eastAsia="MS Mincho" w:hAnsi="Times New Roman" w:cs="Times New Roman"/>
          <w:i/>
          <w:iCs/>
          <w:sz w:val="26"/>
          <w:szCs w:val="26"/>
          <w:lang w:eastAsia="pt-BR"/>
        </w:rPr>
        <w:t>impeachment</w:t>
      </w:r>
      <w:r w:rsidR="001224FE">
        <w:rPr>
          <w:rFonts w:ascii="Times New Roman" w:eastAsia="MS Mincho" w:hAnsi="Times New Roman" w:cs="Times New Roman"/>
          <w:sz w:val="26"/>
          <w:szCs w:val="26"/>
          <w:lang w:eastAsia="pt-BR"/>
        </w:rPr>
        <w:t xml:space="preserve"> a ser instaurado, </w:t>
      </w:r>
      <w:r w:rsidR="00ED5550">
        <w:rPr>
          <w:rFonts w:ascii="Times New Roman" w:eastAsia="MS Mincho" w:hAnsi="Times New Roman" w:cs="Times New Roman"/>
          <w:sz w:val="26"/>
          <w:szCs w:val="26"/>
          <w:lang w:eastAsia="pt-BR"/>
        </w:rPr>
        <w:t>o</w:t>
      </w:r>
      <w:r w:rsidR="00ED5550" w:rsidRPr="001224FE">
        <w:rPr>
          <w:rFonts w:ascii="Times New Roman" w:eastAsia="MS Mincho" w:hAnsi="Times New Roman" w:cs="Times New Roman"/>
          <w:sz w:val="26"/>
          <w:szCs w:val="26"/>
          <w:lang w:eastAsia="pt-BR"/>
        </w:rPr>
        <w:t xml:space="preserve"> </w:t>
      </w:r>
      <w:r w:rsidR="001224FE" w:rsidRPr="001224FE">
        <w:rPr>
          <w:rFonts w:ascii="Times New Roman" w:eastAsia="MS Mincho" w:hAnsi="Times New Roman" w:cs="Times New Roman"/>
          <w:sz w:val="26"/>
          <w:szCs w:val="26"/>
          <w:lang w:eastAsia="pt-BR"/>
        </w:rPr>
        <w:t>qual decidiu que:</w:t>
      </w:r>
    </w:p>
    <w:p w14:paraId="71D8CB94" w14:textId="77777777" w:rsidR="001224FE" w:rsidRDefault="001224FE" w:rsidP="001224FE">
      <w:pPr>
        <w:spacing w:after="0" w:line="360" w:lineRule="auto"/>
        <w:ind w:firstLine="1418"/>
        <w:jc w:val="both"/>
        <w:rPr>
          <w:rFonts w:ascii="Times New Roman" w:eastAsia="MS Mincho" w:hAnsi="Times New Roman" w:cs="Times New Roman"/>
          <w:sz w:val="26"/>
          <w:szCs w:val="26"/>
          <w:lang w:eastAsia="pt-BR"/>
        </w:rPr>
      </w:pPr>
    </w:p>
    <w:p w14:paraId="424D801B" w14:textId="340F54DB" w:rsidR="00B926E9" w:rsidRPr="001224FE" w:rsidRDefault="001224FE" w:rsidP="001224FE">
      <w:pPr>
        <w:spacing w:after="0" w:line="360" w:lineRule="auto"/>
        <w:ind w:left="1418"/>
        <w:jc w:val="both"/>
        <w:rPr>
          <w:rFonts w:ascii="Times New Roman" w:eastAsia="MS Mincho" w:hAnsi="Times New Roman" w:cs="Times New Roman"/>
          <w:i/>
          <w:iCs/>
          <w:sz w:val="26"/>
          <w:szCs w:val="26"/>
          <w:lang w:eastAsia="pt-BR"/>
        </w:rPr>
      </w:pPr>
      <w:r w:rsidRPr="001224FE">
        <w:rPr>
          <w:rFonts w:ascii="Times New Roman" w:eastAsia="MS Mincho" w:hAnsi="Times New Roman" w:cs="Times New Roman"/>
          <w:i/>
          <w:iCs/>
          <w:sz w:val="26"/>
          <w:szCs w:val="26"/>
          <w:lang w:eastAsia="pt-BR"/>
        </w:rPr>
        <w:t xml:space="preserve">“Por unanimidade, deferiu parcialmente o pedido para estabelecer, em interpretação conforme à Constituição do art. 38 da Lei nº 1.079/1950, que </w:t>
      </w:r>
      <w:r w:rsidRPr="00972100">
        <w:rPr>
          <w:rFonts w:ascii="Times New Roman" w:eastAsia="MS Mincho" w:hAnsi="Times New Roman" w:cs="Times New Roman"/>
          <w:b/>
          <w:bCs/>
          <w:i/>
          <w:iCs/>
          <w:sz w:val="26"/>
          <w:szCs w:val="26"/>
          <w:u w:val="double"/>
          <w:lang w:eastAsia="pt-BR"/>
        </w:rPr>
        <w:t xml:space="preserve">é possível a aplicação subsidiária dos Regimentos Internos da </w:t>
      </w:r>
      <w:r w:rsidRPr="00972100">
        <w:rPr>
          <w:rFonts w:ascii="Times New Roman" w:eastAsia="MS Mincho" w:hAnsi="Times New Roman" w:cs="Times New Roman"/>
          <w:b/>
          <w:bCs/>
          <w:i/>
          <w:iCs/>
          <w:sz w:val="26"/>
          <w:szCs w:val="26"/>
          <w:u w:val="double"/>
          <w:lang w:eastAsia="pt-BR"/>
        </w:rPr>
        <w:lastRenderedPageBreak/>
        <w:t>Câmara e do Senado ao processo de impeachment, desde que sejam compatíveis com os preceitos legais e constitucionais pertinentes</w:t>
      </w:r>
      <w:r w:rsidRPr="001224FE">
        <w:rPr>
          <w:rFonts w:ascii="Times New Roman" w:eastAsia="MS Mincho" w:hAnsi="Times New Roman" w:cs="Times New Roman"/>
          <w:i/>
          <w:iCs/>
          <w:sz w:val="26"/>
          <w:szCs w:val="26"/>
          <w:lang w:eastAsia="pt-BR"/>
        </w:rPr>
        <w:t>.”</w:t>
      </w:r>
    </w:p>
    <w:p w14:paraId="4B3716BF" w14:textId="1B707847" w:rsidR="001224FE" w:rsidRDefault="001224FE" w:rsidP="001224FE">
      <w:pPr>
        <w:spacing w:after="0" w:line="360" w:lineRule="auto"/>
        <w:ind w:left="1418"/>
        <w:jc w:val="both"/>
        <w:rPr>
          <w:rFonts w:ascii="Times New Roman" w:eastAsia="MS Mincho" w:hAnsi="Times New Roman" w:cs="Times New Roman"/>
          <w:sz w:val="26"/>
          <w:szCs w:val="26"/>
          <w:lang w:eastAsia="pt-BR"/>
        </w:rPr>
      </w:pPr>
    </w:p>
    <w:p w14:paraId="44C2FBEE" w14:textId="287C7115" w:rsidR="001224FE" w:rsidRDefault="001224FE" w:rsidP="001224FE">
      <w:pPr>
        <w:spacing w:after="0" w:line="360" w:lineRule="auto"/>
        <w:ind w:firstLine="1418"/>
        <w:jc w:val="both"/>
        <w:rPr>
          <w:rFonts w:ascii="Times New Roman" w:eastAsia="MS Mincho" w:hAnsi="Times New Roman" w:cs="Times New Roman"/>
          <w:sz w:val="26"/>
          <w:szCs w:val="26"/>
          <w:lang w:eastAsia="pt-BR"/>
        </w:rPr>
      </w:pPr>
      <w:r>
        <w:rPr>
          <w:rFonts w:ascii="Times New Roman" w:eastAsia="MS Mincho" w:hAnsi="Times New Roman" w:cs="Times New Roman"/>
          <w:sz w:val="26"/>
          <w:szCs w:val="26"/>
          <w:lang w:eastAsia="pt-BR"/>
        </w:rPr>
        <w:t xml:space="preserve">Nesses termos, </w:t>
      </w:r>
      <w:r w:rsidR="00972100">
        <w:rPr>
          <w:rFonts w:ascii="Times New Roman" w:eastAsia="MS Mincho" w:hAnsi="Times New Roman" w:cs="Times New Roman"/>
          <w:sz w:val="26"/>
          <w:szCs w:val="26"/>
          <w:lang w:eastAsia="pt-BR"/>
        </w:rPr>
        <w:t xml:space="preserve">é evidente que </w:t>
      </w:r>
      <w:r w:rsidR="00972100" w:rsidRPr="00972100">
        <w:rPr>
          <w:rFonts w:ascii="Times New Roman" w:eastAsia="MS Mincho" w:hAnsi="Times New Roman" w:cs="Times New Roman"/>
          <w:b/>
          <w:bCs/>
          <w:sz w:val="26"/>
          <w:szCs w:val="26"/>
          <w:u w:val="double"/>
          <w:lang w:eastAsia="pt-BR"/>
        </w:rPr>
        <w:t xml:space="preserve">a </w:t>
      </w:r>
      <w:r w:rsidRPr="00972100">
        <w:rPr>
          <w:rFonts w:ascii="Times New Roman" w:eastAsia="MS Mincho" w:hAnsi="Times New Roman" w:cs="Times New Roman"/>
          <w:b/>
          <w:bCs/>
          <w:sz w:val="26"/>
          <w:szCs w:val="26"/>
          <w:u w:val="double"/>
          <w:lang w:eastAsia="pt-BR"/>
        </w:rPr>
        <w:t xml:space="preserve">medida cautelar proferida pelo Tribunal de Justiça do Amazonas, </w:t>
      </w:r>
      <w:r w:rsidR="00972100" w:rsidRPr="00972100">
        <w:rPr>
          <w:rFonts w:ascii="Times New Roman" w:eastAsia="MS Mincho" w:hAnsi="Times New Roman" w:cs="Times New Roman"/>
          <w:b/>
          <w:bCs/>
          <w:sz w:val="26"/>
          <w:szCs w:val="26"/>
          <w:u w:val="double"/>
          <w:lang w:eastAsia="pt-BR"/>
        </w:rPr>
        <w:t>nos autos da ADI nº</w:t>
      </w:r>
      <w:r w:rsidR="00972100" w:rsidRPr="00972100">
        <w:rPr>
          <w:b/>
          <w:bCs/>
          <w:u w:val="double"/>
        </w:rPr>
        <w:t xml:space="preserve"> </w:t>
      </w:r>
      <w:r w:rsidR="00972100" w:rsidRPr="00972100">
        <w:rPr>
          <w:rFonts w:ascii="Times New Roman" w:eastAsia="MS Mincho" w:hAnsi="Times New Roman" w:cs="Times New Roman"/>
          <w:b/>
          <w:bCs/>
          <w:sz w:val="26"/>
          <w:szCs w:val="26"/>
          <w:u w:val="double"/>
          <w:lang w:eastAsia="pt-BR"/>
        </w:rPr>
        <w:t>4002725-08.2020.8.04.0000</w:t>
      </w:r>
      <w:r w:rsidR="00972100">
        <w:rPr>
          <w:rFonts w:ascii="Times New Roman" w:eastAsia="MS Mincho" w:hAnsi="Times New Roman" w:cs="Times New Roman"/>
          <w:sz w:val="26"/>
          <w:szCs w:val="26"/>
          <w:lang w:eastAsia="pt-BR"/>
        </w:rPr>
        <w:t xml:space="preserve">, </w:t>
      </w:r>
      <w:r>
        <w:rPr>
          <w:rFonts w:ascii="Times New Roman" w:eastAsia="MS Mincho" w:hAnsi="Times New Roman" w:cs="Times New Roman"/>
          <w:sz w:val="26"/>
          <w:szCs w:val="26"/>
          <w:lang w:eastAsia="pt-BR"/>
        </w:rPr>
        <w:t xml:space="preserve">ainda que conferida de maneira superficial e </w:t>
      </w:r>
      <w:r w:rsidR="00396D66">
        <w:rPr>
          <w:rFonts w:ascii="Times New Roman" w:eastAsia="MS Mincho" w:hAnsi="Times New Roman" w:cs="Times New Roman"/>
          <w:sz w:val="26"/>
          <w:szCs w:val="26"/>
          <w:lang w:eastAsia="pt-BR"/>
        </w:rPr>
        <w:t>inicial</w:t>
      </w:r>
      <w:r>
        <w:rPr>
          <w:rFonts w:ascii="Times New Roman" w:eastAsia="MS Mincho" w:hAnsi="Times New Roman" w:cs="Times New Roman"/>
          <w:sz w:val="26"/>
          <w:szCs w:val="26"/>
          <w:lang w:eastAsia="pt-BR"/>
        </w:rPr>
        <w:t xml:space="preserve">, </w:t>
      </w:r>
      <w:r w:rsidRPr="00972100">
        <w:rPr>
          <w:rFonts w:ascii="Times New Roman" w:eastAsia="MS Mincho" w:hAnsi="Times New Roman" w:cs="Times New Roman"/>
          <w:b/>
          <w:bCs/>
          <w:sz w:val="26"/>
          <w:szCs w:val="26"/>
          <w:u w:val="single"/>
          <w:lang w:eastAsia="pt-BR"/>
        </w:rPr>
        <w:t>merece observação obrigatória, em razão de sua força vinculativa e obrigatória</w:t>
      </w:r>
      <w:r>
        <w:rPr>
          <w:rFonts w:ascii="Times New Roman" w:eastAsia="MS Mincho" w:hAnsi="Times New Roman" w:cs="Times New Roman"/>
          <w:sz w:val="26"/>
          <w:szCs w:val="26"/>
          <w:lang w:eastAsia="pt-BR"/>
        </w:rPr>
        <w:t xml:space="preserve">, </w:t>
      </w:r>
      <w:r w:rsidRPr="001224FE">
        <w:rPr>
          <w:rFonts w:ascii="Times New Roman" w:eastAsia="MS Mincho" w:hAnsi="Times New Roman" w:cs="Times New Roman"/>
          <w:b/>
          <w:bCs/>
          <w:sz w:val="26"/>
          <w:szCs w:val="26"/>
          <w:u w:val="double"/>
          <w:lang w:eastAsia="pt-BR"/>
        </w:rPr>
        <w:t>impossibilitando o prosseguimento de qualquer processo e/ou procedimento administrativo ou criminal para a apuração de supostos crimes de responsabilidade cometidos pelas autoridades ora imputadas</w:t>
      </w:r>
      <w:r>
        <w:rPr>
          <w:rFonts w:ascii="Times New Roman" w:eastAsia="MS Mincho" w:hAnsi="Times New Roman" w:cs="Times New Roman"/>
          <w:sz w:val="26"/>
          <w:szCs w:val="26"/>
          <w:lang w:eastAsia="pt-BR"/>
        </w:rPr>
        <w:t>.</w:t>
      </w:r>
    </w:p>
    <w:p w14:paraId="5B6CF69E" w14:textId="7E3DE862" w:rsidR="000511AD" w:rsidRDefault="000511AD" w:rsidP="001224FE">
      <w:pPr>
        <w:spacing w:after="0" w:line="360" w:lineRule="auto"/>
        <w:ind w:firstLine="1418"/>
        <w:jc w:val="both"/>
        <w:rPr>
          <w:rFonts w:ascii="Times New Roman" w:eastAsia="MS Mincho" w:hAnsi="Times New Roman" w:cs="Times New Roman"/>
          <w:sz w:val="26"/>
          <w:szCs w:val="26"/>
          <w:lang w:eastAsia="pt-BR"/>
        </w:rPr>
      </w:pPr>
    </w:p>
    <w:p w14:paraId="2808E167" w14:textId="7948881E" w:rsidR="000511AD" w:rsidRDefault="000511AD" w:rsidP="001224FE">
      <w:pPr>
        <w:spacing w:after="0" w:line="360" w:lineRule="auto"/>
        <w:ind w:firstLine="1418"/>
        <w:jc w:val="both"/>
        <w:rPr>
          <w:rFonts w:ascii="Times New Roman" w:eastAsia="MS Mincho" w:hAnsi="Times New Roman" w:cs="Times New Roman"/>
          <w:sz w:val="26"/>
          <w:szCs w:val="26"/>
          <w:lang w:eastAsia="pt-BR"/>
        </w:rPr>
      </w:pPr>
      <w:r>
        <w:rPr>
          <w:rFonts w:ascii="Times New Roman" w:eastAsia="MS Mincho" w:hAnsi="Times New Roman" w:cs="Times New Roman"/>
          <w:sz w:val="26"/>
          <w:szCs w:val="26"/>
          <w:lang w:eastAsia="pt-BR"/>
        </w:rPr>
        <w:t>Assim, mesmo que se tenha</w:t>
      </w:r>
      <w:r w:rsidR="00ED5550">
        <w:rPr>
          <w:rFonts w:ascii="Times New Roman" w:eastAsia="MS Mincho" w:hAnsi="Times New Roman" w:cs="Times New Roman"/>
          <w:sz w:val="26"/>
          <w:szCs w:val="26"/>
          <w:lang w:eastAsia="pt-BR"/>
        </w:rPr>
        <w:t>m</w:t>
      </w:r>
      <w:r>
        <w:rPr>
          <w:rFonts w:ascii="Times New Roman" w:eastAsia="MS Mincho" w:hAnsi="Times New Roman" w:cs="Times New Roman"/>
          <w:sz w:val="26"/>
          <w:szCs w:val="26"/>
          <w:lang w:eastAsia="pt-BR"/>
        </w:rPr>
        <w:t xml:space="preserve"> observado</w:t>
      </w:r>
      <w:r w:rsidR="00ED5550">
        <w:rPr>
          <w:rFonts w:ascii="Times New Roman" w:eastAsia="MS Mincho" w:hAnsi="Times New Roman" w:cs="Times New Roman"/>
          <w:sz w:val="26"/>
          <w:szCs w:val="26"/>
          <w:lang w:eastAsia="pt-BR"/>
        </w:rPr>
        <w:t>s</w:t>
      </w:r>
      <w:r>
        <w:rPr>
          <w:rFonts w:ascii="Times New Roman" w:eastAsia="MS Mincho" w:hAnsi="Times New Roman" w:cs="Times New Roman"/>
          <w:sz w:val="26"/>
          <w:szCs w:val="26"/>
          <w:lang w:eastAsia="pt-BR"/>
        </w:rPr>
        <w:t xml:space="preserve"> os critérios apresentados na ADPF nº 378 para o processamento e julgamento de crime de responsabilidade praticado por Governador de Estado, é certo que, </w:t>
      </w:r>
      <w:r w:rsidRPr="000511AD">
        <w:rPr>
          <w:rFonts w:ascii="Times New Roman" w:eastAsia="MS Mincho" w:hAnsi="Times New Roman" w:cs="Times New Roman"/>
          <w:b/>
          <w:bCs/>
          <w:sz w:val="26"/>
          <w:szCs w:val="26"/>
          <w:u w:val="double"/>
          <w:lang w:eastAsia="pt-BR"/>
        </w:rPr>
        <w:t xml:space="preserve">até que haja a autorização por parte do Poder Judiciário, por critério de segurança jurídica e de respeito às decisões judiciais, o prosseguimento do feito na via administrativa </w:t>
      </w:r>
      <w:r>
        <w:rPr>
          <w:rFonts w:ascii="Times New Roman" w:eastAsia="MS Mincho" w:hAnsi="Times New Roman" w:cs="Times New Roman"/>
          <w:b/>
          <w:bCs/>
          <w:sz w:val="26"/>
          <w:szCs w:val="26"/>
          <w:u w:val="double"/>
          <w:lang w:eastAsia="pt-BR"/>
        </w:rPr>
        <w:t xml:space="preserve">merece permanecer suspenso, até porque a determinação de continuidade </w:t>
      </w:r>
      <w:r w:rsidRPr="000511AD">
        <w:rPr>
          <w:rFonts w:ascii="Times New Roman" w:eastAsia="MS Mincho" w:hAnsi="Times New Roman" w:cs="Times New Roman"/>
          <w:b/>
          <w:bCs/>
          <w:sz w:val="26"/>
          <w:szCs w:val="26"/>
          <w:u w:val="double"/>
          <w:lang w:eastAsia="pt-BR"/>
        </w:rPr>
        <w:t>representou verdadeiro desrespeito à ordem judicial</w:t>
      </w:r>
      <w:r>
        <w:rPr>
          <w:rFonts w:ascii="Times New Roman" w:eastAsia="MS Mincho" w:hAnsi="Times New Roman" w:cs="Times New Roman"/>
          <w:sz w:val="26"/>
          <w:szCs w:val="26"/>
          <w:lang w:eastAsia="pt-BR"/>
        </w:rPr>
        <w:t>.</w:t>
      </w:r>
    </w:p>
    <w:p w14:paraId="61FCC19B" w14:textId="77777777" w:rsidR="00396D66" w:rsidRDefault="00396D66" w:rsidP="001224FE">
      <w:pPr>
        <w:spacing w:after="0" w:line="360" w:lineRule="auto"/>
        <w:ind w:firstLine="1418"/>
        <w:jc w:val="both"/>
        <w:rPr>
          <w:rFonts w:ascii="Times New Roman" w:eastAsia="MS Mincho" w:hAnsi="Times New Roman" w:cs="Times New Roman"/>
          <w:sz w:val="26"/>
          <w:szCs w:val="26"/>
          <w:lang w:eastAsia="pt-BR"/>
        </w:rPr>
      </w:pPr>
    </w:p>
    <w:p w14:paraId="2156C049" w14:textId="0482D3E4" w:rsidR="005F509C" w:rsidRPr="00B73D40" w:rsidRDefault="005F509C" w:rsidP="005F509C">
      <w:pPr>
        <w:pStyle w:val="Ttulo1"/>
        <w:numPr>
          <w:ilvl w:val="0"/>
          <w:numId w:val="0"/>
        </w:numPr>
        <w:spacing w:before="120" w:after="120" w:line="360" w:lineRule="auto"/>
        <w:jc w:val="center"/>
        <w:rPr>
          <w:rFonts w:ascii="Times New Roman" w:eastAsia="MS Mincho" w:hAnsi="Times New Roman" w:cs="Times New Roman"/>
          <w:sz w:val="26"/>
          <w:szCs w:val="26"/>
          <w:u w:val="double"/>
          <w:lang w:val="pt-BR" w:eastAsia="pt-BR"/>
        </w:rPr>
      </w:pPr>
      <w:r w:rsidRPr="00B73D40">
        <w:rPr>
          <w:rFonts w:ascii="Times New Roman" w:eastAsia="MS Mincho" w:hAnsi="Times New Roman" w:cs="Times New Roman"/>
          <w:sz w:val="26"/>
          <w:szCs w:val="26"/>
          <w:u w:val="double"/>
          <w:lang w:val="pt-BR" w:eastAsia="pt-BR"/>
        </w:rPr>
        <w:t>I</w:t>
      </w:r>
      <w:r w:rsidR="001108BA" w:rsidRPr="00B73D40">
        <w:rPr>
          <w:rFonts w:ascii="Times New Roman" w:eastAsia="MS Mincho" w:hAnsi="Times New Roman" w:cs="Times New Roman"/>
          <w:sz w:val="26"/>
          <w:szCs w:val="26"/>
          <w:u w:val="double"/>
          <w:lang w:val="pt-BR" w:eastAsia="pt-BR"/>
        </w:rPr>
        <w:t>II</w:t>
      </w:r>
      <w:r w:rsidRPr="00B73D40">
        <w:rPr>
          <w:rFonts w:ascii="Times New Roman" w:eastAsia="MS Mincho" w:hAnsi="Times New Roman" w:cs="Times New Roman"/>
          <w:sz w:val="26"/>
          <w:szCs w:val="26"/>
          <w:u w:val="double"/>
          <w:lang w:val="pt-BR" w:eastAsia="pt-BR"/>
        </w:rPr>
        <w:t xml:space="preserve"> – </w:t>
      </w:r>
      <w:bookmarkStart w:id="3" w:name="_Hlk45491358"/>
      <w:r w:rsidRPr="00B73D40">
        <w:rPr>
          <w:rFonts w:ascii="Times New Roman" w:eastAsia="MS Mincho" w:hAnsi="Times New Roman" w:cs="Times New Roman"/>
          <w:sz w:val="26"/>
          <w:szCs w:val="26"/>
          <w:u w:val="double"/>
          <w:lang w:val="pt-BR" w:eastAsia="pt-BR"/>
        </w:rPr>
        <w:t xml:space="preserve">DA </w:t>
      </w:r>
      <w:r w:rsidR="001224FE" w:rsidRPr="00B73D40">
        <w:rPr>
          <w:rFonts w:ascii="Times New Roman" w:eastAsia="MS Mincho" w:hAnsi="Times New Roman" w:cs="Times New Roman"/>
          <w:sz w:val="26"/>
          <w:szCs w:val="26"/>
          <w:u w:val="double"/>
          <w:lang w:val="pt-BR" w:eastAsia="pt-BR"/>
        </w:rPr>
        <w:t xml:space="preserve">ILEGITIMIDADE DO PROCESSO DE </w:t>
      </w:r>
      <w:r w:rsidR="001224FE" w:rsidRPr="00ED5550">
        <w:rPr>
          <w:rFonts w:ascii="Times New Roman" w:eastAsia="MS Mincho" w:hAnsi="Times New Roman" w:cs="Times New Roman"/>
          <w:i/>
          <w:iCs/>
          <w:sz w:val="26"/>
          <w:szCs w:val="26"/>
          <w:u w:val="double"/>
          <w:lang w:val="pt-BR" w:eastAsia="pt-BR"/>
        </w:rPr>
        <w:t>IMPEACHMENT</w:t>
      </w:r>
      <w:r w:rsidR="001224FE" w:rsidRPr="00B73D40">
        <w:rPr>
          <w:rFonts w:ascii="Times New Roman" w:eastAsia="MS Mincho" w:hAnsi="Times New Roman" w:cs="Times New Roman"/>
          <w:sz w:val="26"/>
          <w:szCs w:val="26"/>
          <w:u w:val="double"/>
          <w:lang w:val="pt-BR" w:eastAsia="pt-BR"/>
        </w:rPr>
        <w:t xml:space="preserve"> INSTAURADO CONTRA VICE-GOVERNADOR DE ESTADO</w:t>
      </w:r>
      <w:bookmarkEnd w:id="3"/>
      <w:r w:rsidR="00423804" w:rsidRPr="00B73D40">
        <w:rPr>
          <w:rFonts w:ascii="Times New Roman" w:eastAsia="MS Mincho" w:hAnsi="Times New Roman" w:cs="Times New Roman"/>
          <w:sz w:val="26"/>
          <w:szCs w:val="26"/>
          <w:u w:val="double"/>
          <w:lang w:val="pt-BR" w:eastAsia="pt-BR"/>
        </w:rPr>
        <w:t xml:space="preserve"> – CASO DE INÉPCIA DAS DENÚNCIAS E DO PROCESSO DE </w:t>
      </w:r>
      <w:r w:rsidR="00423804" w:rsidRPr="00ED5550">
        <w:rPr>
          <w:rFonts w:ascii="Times New Roman" w:eastAsia="MS Mincho" w:hAnsi="Times New Roman" w:cs="Times New Roman"/>
          <w:i/>
          <w:iCs/>
          <w:sz w:val="26"/>
          <w:szCs w:val="26"/>
          <w:u w:val="double"/>
          <w:lang w:val="pt-BR" w:eastAsia="pt-BR"/>
        </w:rPr>
        <w:t>IMPEACHMENT</w:t>
      </w:r>
    </w:p>
    <w:bookmarkEnd w:id="2"/>
    <w:p w14:paraId="389C4E12" w14:textId="77777777" w:rsidR="00396D66" w:rsidRDefault="00396D66" w:rsidP="00972100">
      <w:pPr>
        <w:spacing w:before="120" w:after="120" w:line="360" w:lineRule="auto"/>
        <w:ind w:right="65" w:firstLine="1418"/>
        <w:jc w:val="both"/>
        <w:rPr>
          <w:rFonts w:ascii="Times New Roman" w:eastAsia="Verdana" w:hAnsi="Times New Roman" w:cs="Times New Roman"/>
          <w:sz w:val="26"/>
          <w:szCs w:val="26"/>
        </w:rPr>
      </w:pPr>
    </w:p>
    <w:p w14:paraId="524273B9" w14:textId="035059A2" w:rsidR="00972100" w:rsidRDefault="00972100" w:rsidP="00972100">
      <w:pPr>
        <w:spacing w:before="120" w:after="120" w:line="360" w:lineRule="auto"/>
        <w:ind w:right="65" w:firstLine="1418"/>
        <w:jc w:val="both"/>
        <w:rPr>
          <w:rFonts w:ascii="Times New Roman" w:eastAsia="Verdana" w:hAnsi="Times New Roman" w:cs="Times New Roman"/>
          <w:sz w:val="26"/>
          <w:szCs w:val="26"/>
        </w:rPr>
      </w:pPr>
      <w:r>
        <w:rPr>
          <w:rFonts w:ascii="Times New Roman" w:eastAsia="Verdana" w:hAnsi="Times New Roman" w:cs="Times New Roman"/>
          <w:sz w:val="26"/>
          <w:szCs w:val="26"/>
        </w:rPr>
        <w:t xml:space="preserve">De início, importante verificar </w:t>
      </w:r>
      <w:r w:rsidRPr="00972100">
        <w:rPr>
          <w:rFonts w:ascii="Times New Roman" w:eastAsia="Verdana" w:hAnsi="Times New Roman" w:cs="Times New Roman"/>
          <w:b/>
          <w:bCs/>
          <w:sz w:val="26"/>
          <w:szCs w:val="26"/>
          <w:u w:val="double"/>
        </w:rPr>
        <w:t xml:space="preserve">a necessidade de se afastar o procedimento criminal para a apuração de supostos crimes </w:t>
      </w:r>
      <w:r w:rsidR="001F3266">
        <w:rPr>
          <w:rFonts w:ascii="Times New Roman" w:eastAsia="Verdana" w:hAnsi="Times New Roman" w:cs="Times New Roman"/>
          <w:b/>
          <w:bCs/>
          <w:sz w:val="26"/>
          <w:szCs w:val="26"/>
          <w:u w:val="double"/>
        </w:rPr>
        <w:t xml:space="preserve">de responsabilidade </w:t>
      </w:r>
      <w:r w:rsidRPr="00972100">
        <w:rPr>
          <w:rFonts w:ascii="Times New Roman" w:eastAsia="Verdana" w:hAnsi="Times New Roman" w:cs="Times New Roman"/>
          <w:b/>
          <w:bCs/>
          <w:sz w:val="26"/>
          <w:szCs w:val="26"/>
          <w:u w:val="double"/>
        </w:rPr>
        <w:t>cometidos por Vice-governador de Estado</w:t>
      </w:r>
      <w:r w:rsidR="00396D66">
        <w:rPr>
          <w:rFonts w:ascii="Times New Roman" w:eastAsia="Verdana" w:hAnsi="Times New Roman" w:cs="Times New Roman"/>
          <w:b/>
          <w:bCs/>
          <w:sz w:val="26"/>
          <w:szCs w:val="26"/>
          <w:u w:val="double"/>
        </w:rPr>
        <w:t xml:space="preserve"> --- o que no presente caso não ocorreu </w:t>
      </w:r>
      <w:r w:rsidR="00396D66" w:rsidRPr="00ED5550">
        <w:rPr>
          <w:rFonts w:ascii="Times New Roman" w:eastAsia="Verdana" w:hAnsi="Times New Roman" w:cs="Times New Roman"/>
          <w:b/>
          <w:bCs/>
          <w:sz w:val="26"/>
          <w:szCs w:val="26"/>
          <w:u w:val="double"/>
        </w:rPr>
        <w:t>---</w:t>
      </w:r>
      <w:r w:rsidRPr="00ED5550">
        <w:rPr>
          <w:rFonts w:ascii="Times New Roman" w:eastAsia="Verdana" w:hAnsi="Times New Roman" w:cs="Times New Roman"/>
          <w:b/>
          <w:bCs/>
          <w:sz w:val="26"/>
          <w:szCs w:val="26"/>
          <w:u w:val="double"/>
        </w:rPr>
        <w:t>, especialmente porque inexistente em nosso ordenamento jurídico</w:t>
      </w:r>
      <w:r w:rsidRPr="00972100">
        <w:rPr>
          <w:rFonts w:ascii="Times New Roman" w:eastAsia="Verdana" w:hAnsi="Times New Roman" w:cs="Times New Roman"/>
          <w:b/>
          <w:bCs/>
          <w:sz w:val="26"/>
          <w:szCs w:val="26"/>
          <w:u w:val="double"/>
        </w:rPr>
        <w:t xml:space="preserve"> constitucional a previsão de tal figura jurídica</w:t>
      </w:r>
      <w:r w:rsidR="001F3266">
        <w:rPr>
          <w:rFonts w:ascii="Times New Roman" w:eastAsia="Verdana" w:hAnsi="Times New Roman" w:cs="Times New Roman"/>
          <w:b/>
          <w:bCs/>
          <w:sz w:val="26"/>
          <w:szCs w:val="26"/>
          <w:u w:val="double"/>
        </w:rPr>
        <w:t xml:space="preserve">. Na verdade, o STF determinou o procedimento adequado para a apuração de tais crimes praticados pelo </w:t>
      </w:r>
      <w:r w:rsidR="001F3266">
        <w:rPr>
          <w:rFonts w:ascii="Times New Roman" w:eastAsia="Verdana" w:hAnsi="Times New Roman" w:cs="Times New Roman"/>
          <w:b/>
          <w:bCs/>
          <w:sz w:val="26"/>
          <w:szCs w:val="26"/>
          <w:u w:val="double"/>
        </w:rPr>
        <w:lastRenderedPageBreak/>
        <w:t>Governador de Estado, mas em nenhum momento possibilitou a abertura contra Vice-Governador</w:t>
      </w:r>
      <w:r w:rsidR="00CD0ACC">
        <w:rPr>
          <w:rStyle w:val="Refdenotaderodap"/>
          <w:rFonts w:ascii="Times New Roman" w:eastAsia="Verdana" w:hAnsi="Times New Roman" w:cs="Times New Roman"/>
          <w:b/>
          <w:bCs/>
          <w:sz w:val="26"/>
          <w:szCs w:val="26"/>
          <w:u w:val="double"/>
        </w:rPr>
        <w:footnoteReference w:id="32"/>
      </w:r>
      <w:r>
        <w:rPr>
          <w:rFonts w:ascii="Times New Roman" w:eastAsia="Verdana" w:hAnsi="Times New Roman" w:cs="Times New Roman"/>
          <w:sz w:val="26"/>
          <w:szCs w:val="26"/>
        </w:rPr>
        <w:t>.</w:t>
      </w:r>
    </w:p>
    <w:p w14:paraId="33595773" w14:textId="057CAFDF" w:rsidR="00972100" w:rsidRDefault="00972100" w:rsidP="00972100">
      <w:pPr>
        <w:spacing w:before="120" w:after="120" w:line="360" w:lineRule="auto"/>
        <w:ind w:right="65" w:firstLine="1418"/>
        <w:jc w:val="both"/>
        <w:rPr>
          <w:rFonts w:ascii="Times New Roman" w:eastAsia="Verdana" w:hAnsi="Times New Roman" w:cs="Times New Roman"/>
          <w:sz w:val="26"/>
          <w:szCs w:val="26"/>
        </w:rPr>
      </w:pPr>
    </w:p>
    <w:p w14:paraId="1B73B05E" w14:textId="2D16ED01" w:rsidR="00972100" w:rsidRDefault="001501A9" w:rsidP="00972100">
      <w:pPr>
        <w:spacing w:before="120" w:after="120" w:line="360" w:lineRule="auto"/>
        <w:ind w:right="65" w:firstLine="1418"/>
        <w:jc w:val="both"/>
        <w:rPr>
          <w:rFonts w:ascii="Times New Roman" w:eastAsia="Verdana" w:hAnsi="Times New Roman" w:cs="Times New Roman"/>
          <w:sz w:val="26"/>
          <w:szCs w:val="26"/>
        </w:rPr>
      </w:pPr>
      <w:r>
        <w:rPr>
          <w:rFonts w:ascii="Times New Roman" w:eastAsia="Verdana" w:hAnsi="Times New Roman" w:cs="Times New Roman"/>
          <w:sz w:val="26"/>
          <w:szCs w:val="26"/>
        </w:rPr>
        <w:t>Na verdade, a figura do “Vice”, assim como instituído em nosso sistema, consiste na figura política</w:t>
      </w:r>
      <w:r w:rsidR="00C1111D">
        <w:rPr>
          <w:rFonts w:ascii="Times New Roman" w:eastAsia="Verdana" w:hAnsi="Times New Roman" w:cs="Times New Roman"/>
          <w:sz w:val="26"/>
          <w:szCs w:val="26"/>
        </w:rPr>
        <w:t xml:space="preserve"> </w:t>
      </w:r>
      <w:r>
        <w:rPr>
          <w:rFonts w:ascii="Times New Roman" w:eastAsia="Verdana" w:hAnsi="Times New Roman" w:cs="Times New Roman"/>
          <w:sz w:val="26"/>
          <w:szCs w:val="26"/>
        </w:rPr>
        <w:t>da pessoa eleita</w:t>
      </w:r>
      <w:r w:rsidR="00C1111D">
        <w:rPr>
          <w:rFonts w:ascii="Times New Roman" w:eastAsia="Verdana" w:hAnsi="Times New Roman" w:cs="Times New Roman"/>
          <w:sz w:val="26"/>
          <w:szCs w:val="26"/>
        </w:rPr>
        <w:t xml:space="preserve"> </w:t>
      </w:r>
      <w:r>
        <w:rPr>
          <w:rFonts w:ascii="Times New Roman" w:eastAsia="Verdana" w:hAnsi="Times New Roman" w:cs="Times New Roman"/>
          <w:sz w:val="26"/>
          <w:szCs w:val="26"/>
        </w:rPr>
        <w:t>juntamente com o titular (presidente, governador ou prefeito), para o exercício do mandato, entretanto sendo ele o responsável ou encarregado de substituir o titular do cargo em caso de impedimento, ausência, vacância ou de exclusão</w:t>
      </w:r>
      <w:r w:rsidR="00C1111D">
        <w:rPr>
          <w:rFonts w:ascii="Times New Roman" w:eastAsia="Verdana" w:hAnsi="Times New Roman" w:cs="Times New Roman"/>
          <w:sz w:val="26"/>
          <w:szCs w:val="26"/>
        </w:rPr>
        <w:t xml:space="preserve"> --- garantindo a manutenção de um projeto político eleito pelo povo</w:t>
      </w:r>
      <w:r>
        <w:rPr>
          <w:rFonts w:ascii="Times New Roman" w:eastAsia="Verdana" w:hAnsi="Times New Roman" w:cs="Times New Roman"/>
          <w:sz w:val="26"/>
          <w:szCs w:val="26"/>
        </w:rPr>
        <w:t xml:space="preserve">. Nesses casos, </w:t>
      </w:r>
      <w:r w:rsidRPr="001501A9">
        <w:rPr>
          <w:rFonts w:ascii="Times New Roman" w:eastAsia="Verdana" w:hAnsi="Times New Roman" w:cs="Times New Roman"/>
          <w:b/>
          <w:bCs/>
          <w:sz w:val="26"/>
          <w:szCs w:val="26"/>
          <w:u w:val="double"/>
        </w:rPr>
        <w:t>somente praticarão os atos de governo, de gestão e de eficácia quando efetivamente atuarem na condição de Presidente, Governador ou Prefeito em exercício</w:t>
      </w:r>
      <w:r>
        <w:rPr>
          <w:rFonts w:ascii="Times New Roman" w:eastAsia="Verdana" w:hAnsi="Times New Roman" w:cs="Times New Roman"/>
          <w:sz w:val="26"/>
          <w:szCs w:val="26"/>
        </w:rPr>
        <w:t>.</w:t>
      </w:r>
    </w:p>
    <w:p w14:paraId="04BEA0B4" w14:textId="787140DF" w:rsidR="001501A9" w:rsidRDefault="001501A9" w:rsidP="00972100">
      <w:pPr>
        <w:spacing w:before="120" w:after="120" w:line="360" w:lineRule="auto"/>
        <w:ind w:right="65" w:firstLine="1418"/>
        <w:jc w:val="both"/>
        <w:rPr>
          <w:rFonts w:ascii="Times New Roman" w:eastAsia="Verdana" w:hAnsi="Times New Roman" w:cs="Times New Roman"/>
          <w:sz w:val="26"/>
          <w:szCs w:val="26"/>
        </w:rPr>
      </w:pPr>
    </w:p>
    <w:p w14:paraId="2BD2A6A5" w14:textId="638F0F63" w:rsidR="001D5B59" w:rsidRDefault="001D5B59" w:rsidP="00972100">
      <w:pPr>
        <w:spacing w:before="120" w:after="120" w:line="360" w:lineRule="auto"/>
        <w:ind w:right="65" w:firstLine="1418"/>
        <w:jc w:val="both"/>
        <w:rPr>
          <w:rFonts w:ascii="Times New Roman" w:eastAsia="Verdana" w:hAnsi="Times New Roman" w:cs="Times New Roman"/>
          <w:sz w:val="26"/>
          <w:szCs w:val="26"/>
        </w:rPr>
      </w:pPr>
      <w:r>
        <w:rPr>
          <w:rFonts w:ascii="Times New Roman" w:eastAsia="Verdana" w:hAnsi="Times New Roman" w:cs="Times New Roman"/>
          <w:sz w:val="26"/>
          <w:szCs w:val="26"/>
        </w:rPr>
        <w:t xml:space="preserve">A </w:t>
      </w:r>
      <w:r w:rsidRPr="001D5B59">
        <w:rPr>
          <w:rFonts w:ascii="Times New Roman" w:eastAsia="Verdana" w:hAnsi="Times New Roman" w:cs="Times New Roman"/>
          <w:b/>
          <w:bCs/>
          <w:sz w:val="26"/>
          <w:szCs w:val="26"/>
          <w:u w:val="single"/>
        </w:rPr>
        <w:t>tipificação de crime de responsabilidade</w:t>
      </w:r>
      <w:r>
        <w:rPr>
          <w:rFonts w:ascii="Times New Roman" w:eastAsia="Verdana" w:hAnsi="Times New Roman" w:cs="Times New Roman"/>
          <w:sz w:val="26"/>
          <w:szCs w:val="26"/>
        </w:rPr>
        <w:t xml:space="preserve">, como bem ressaltou o Ministro Luís Roberto Barroso na ADPF nº 378, </w:t>
      </w:r>
      <w:r w:rsidR="00ED5550">
        <w:rPr>
          <w:rFonts w:ascii="Times New Roman" w:eastAsia="Verdana" w:hAnsi="Times New Roman" w:cs="Times New Roman"/>
          <w:sz w:val="26"/>
          <w:szCs w:val="26"/>
        </w:rPr>
        <w:t>encontra-se</w:t>
      </w:r>
      <w:r>
        <w:rPr>
          <w:rFonts w:ascii="Times New Roman" w:eastAsia="Verdana" w:hAnsi="Times New Roman" w:cs="Times New Roman"/>
          <w:sz w:val="26"/>
          <w:szCs w:val="26"/>
        </w:rPr>
        <w:t xml:space="preserve"> no art. 4º da Lei 1.079/1950 (Lei que define os crimes de responsabilidade e regula o respectivo processo de julgamento), </w:t>
      </w:r>
      <w:r w:rsidRPr="001D5B59">
        <w:rPr>
          <w:rFonts w:ascii="Times New Roman" w:eastAsia="Verdana" w:hAnsi="Times New Roman" w:cs="Times New Roman"/>
          <w:b/>
          <w:bCs/>
          <w:sz w:val="26"/>
          <w:szCs w:val="26"/>
          <w:u w:val="double"/>
        </w:rPr>
        <w:t>em especial contra Governadores e Secretários de Estado, conforme determina o art. 74</w:t>
      </w:r>
      <w:r>
        <w:rPr>
          <w:rFonts w:ascii="Times New Roman" w:eastAsia="Verdana" w:hAnsi="Times New Roman" w:cs="Times New Roman"/>
          <w:sz w:val="26"/>
          <w:szCs w:val="26"/>
        </w:rPr>
        <w:t>, nos seguintes termos:</w:t>
      </w:r>
    </w:p>
    <w:p w14:paraId="50EC1A78" w14:textId="5D9E1433" w:rsidR="001D5B59" w:rsidRDefault="001D5B59" w:rsidP="00972100">
      <w:pPr>
        <w:spacing w:before="120" w:after="120" w:line="360" w:lineRule="auto"/>
        <w:ind w:right="65" w:firstLine="1418"/>
        <w:jc w:val="both"/>
        <w:rPr>
          <w:rFonts w:ascii="Times New Roman" w:eastAsia="Verdana" w:hAnsi="Times New Roman" w:cs="Times New Roman"/>
          <w:sz w:val="26"/>
          <w:szCs w:val="26"/>
        </w:rPr>
      </w:pPr>
    </w:p>
    <w:p w14:paraId="1479D879" w14:textId="45430568" w:rsidR="001D5B59" w:rsidRPr="001D5B59" w:rsidRDefault="001D5B59" w:rsidP="00972100">
      <w:pPr>
        <w:spacing w:before="120" w:after="120" w:line="360" w:lineRule="auto"/>
        <w:ind w:right="65" w:firstLine="1418"/>
        <w:jc w:val="both"/>
        <w:rPr>
          <w:rFonts w:ascii="Times New Roman" w:eastAsia="Verdana" w:hAnsi="Times New Roman" w:cs="Times New Roman"/>
          <w:i/>
          <w:iCs/>
          <w:sz w:val="26"/>
          <w:szCs w:val="26"/>
        </w:rPr>
      </w:pPr>
      <w:r w:rsidRPr="001D5B59">
        <w:rPr>
          <w:rFonts w:ascii="Times New Roman" w:eastAsia="Verdana" w:hAnsi="Times New Roman" w:cs="Times New Roman"/>
          <w:b/>
          <w:bCs/>
          <w:i/>
          <w:iCs/>
          <w:sz w:val="26"/>
          <w:szCs w:val="26"/>
        </w:rPr>
        <w:t>Art. 1º</w:t>
      </w:r>
      <w:r w:rsidRPr="001D5B59">
        <w:rPr>
          <w:rFonts w:ascii="Times New Roman" w:eastAsia="Verdana" w:hAnsi="Times New Roman" w:cs="Times New Roman"/>
          <w:i/>
          <w:iCs/>
          <w:sz w:val="26"/>
          <w:szCs w:val="26"/>
        </w:rPr>
        <w:t xml:space="preserve"> São </w:t>
      </w:r>
      <w:r w:rsidRPr="00021240">
        <w:rPr>
          <w:rFonts w:ascii="Times New Roman" w:eastAsia="Verdana" w:hAnsi="Times New Roman" w:cs="Times New Roman"/>
          <w:b/>
          <w:bCs/>
          <w:i/>
          <w:iCs/>
          <w:sz w:val="26"/>
          <w:szCs w:val="26"/>
          <w:u w:val="single"/>
        </w:rPr>
        <w:t>crimes de responsabilidade os que esta lei especifica</w:t>
      </w:r>
      <w:r w:rsidRPr="001D5B59">
        <w:rPr>
          <w:rFonts w:ascii="Times New Roman" w:eastAsia="Verdana" w:hAnsi="Times New Roman" w:cs="Times New Roman"/>
          <w:i/>
          <w:iCs/>
          <w:sz w:val="26"/>
          <w:szCs w:val="26"/>
        </w:rPr>
        <w:t>.</w:t>
      </w:r>
    </w:p>
    <w:p w14:paraId="3B33946D" w14:textId="77777777" w:rsidR="001D5B59" w:rsidRDefault="001D5B59" w:rsidP="00972100">
      <w:pPr>
        <w:spacing w:before="120" w:after="120" w:line="360" w:lineRule="auto"/>
        <w:ind w:right="65" w:firstLine="1418"/>
        <w:jc w:val="both"/>
        <w:rPr>
          <w:rFonts w:ascii="Times New Roman" w:eastAsia="Verdana" w:hAnsi="Times New Roman" w:cs="Times New Roman"/>
          <w:sz w:val="26"/>
          <w:szCs w:val="26"/>
        </w:rPr>
      </w:pPr>
    </w:p>
    <w:p w14:paraId="339E8E8E" w14:textId="77777777" w:rsidR="001D5B59" w:rsidRPr="001D5B59" w:rsidRDefault="001D5B59" w:rsidP="001D5B59">
      <w:pPr>
        <w:spacing w:before="120" w:after="120" w:line="360" w:lineRule="auto"/>
        <w:ind w:left="1418" w:right="65"/>
        <w:jc w:val="both"/>
        <w:rPr>
          <w:rFonts w:ascii="Times New Roman" w:eastAsia="Verdana" w:hAnsi="Times New Roman" w:cs="Times New Roman"/>
          <w:i/>
          <w:iCs/>
          <w:sz w:val="26"/>
          <w:szCs w:val="26"/>
        </w:rPr>
      </w:pPr>
      <w:r w:rsidRPr="001D5B59">
        <w:rPr>
          <w:rFonts w:ascii="Times New Roman" w:eastAsia="Verdana" w:hAnsi="Times New Roman" w:cs="Times New Roman"/>
          <w:b/>
          <w:bCs/>
          <w:i/>
          <w:iCs/>
          <w:sz w:val="26"/>
          <w:szCs w:val="26"/>
        </w:rPr>
        <w:t>Art. 4º</w:t>
      </w:r>
      <w:r w:rsidRPr="001D5B59">
        <w:rPr>
          <w:rFonts w:ascii="Times New Roman" w:eastAsia="Verdana" w:hAnsi="Times New Roman" w:cs="Times New Roman"/>
          <w:i/>
          <w:iCs/>
          <w:sz w:val="26"/>
          <w:szCs w:val="26"/>
        </w:rPr>
        <w:t xml:space="preserve"> São </w:t>
      </w:r>
      <w:r w:rsidRPr="00021240">
        <w:rPr>
          <w:rFonts w:ascii="Times New Roman" w:eastAsia="Verdana" w:hAnsi="Times New Roman" w:cs="Times New Roman"/>
          <w:b/>
          <w:bCs/>
          <w:i/>
          <w:iCs/>
          <w:sz w:val="26"/>
          <w:szCs w:val="26"/>
        </w:rPr>
        <w:t>crimes de responsabilidade os atos do Presidente da República que atentarem contra a Constituição Federal</w:t>
      </w:r>
      <w:r w:rsidRPr="001D5B59">
        <w:rPr>
          <w:rFonts w:ascii="Times New Roman" w:eastAsia="Verdana" w:hAnsi="Times New Roman" w:cs="Times New Roman"/>
          <w:i/>
          <w:iCs/>
          <w:sz w:val="26"/>
          <w:szCs w:val="26"/>
        </w:rPr>
        <w:t>, e, especialmente, contra:</w:t>
      </w:r>
    </w:p>
    <w:p w14:paraId="0EF36B53" w14:textId="77777777" w:rsidR="001D5B59" w:rsidRPr="001D5B59" w:rsidRDefault="001D5B59" w:rsidP="001D5B59">
      <w:pPr>
        <w:spacing w:before="120" w:after="120" w:line="360" w:lineRule="auto"/>
        <w:ind w:left="1418" w:right="65"/>
        <w:jc w:val="both"/>
        <w:rPr>
          <w:rFonts w:ascii="Times New Roman" w:eastAsia="Verdana" w:hAnsi="Times New Roman" w:cs="Times New Roman"/>
          <w:i/>
          <w:iCs/>
          <w:sz w:val="26"/>
          <w:szCs w:val="26"/>
        </w:rPr>
      </w:pPr>
      <w:r w:rsidRPr="001D5B59">
        <w:rPr>
          <w:rFonts w:ascii="Times New Roman" w:eastAsia="Verdana" w:hAnsi="Times New Roman" w:cs="Times New Roman"/>
          <w:i/>
          <w:iCs/>
          <w:sz w:val="26"/>
          <w:szCs w:val="26"/>
        </w:rPr>
        <w:t>I - A existência da União:</w:t>
      </w:r>
    </w:p>
    <w:p w14:paraId="79820A88" w14:textId="77777777" w:rsidR="001D5B59" w:rsidRPr="001D5B59" w:rsidRDefault="001D5B59" w:rsidP="001D5B59">
      <w:pPr>
        <w:spacing w:before="120" w:after="120" w:line="360" w:lineRule="auto"/>
        <w:ind w:left="1418" w:right="65"/>
        <w:jc w:val="both"/>
        <w:rPr>
          <w:rFonts w:ascii="Times New Roman" w:eastAsia="Verdana" w:hAnsi="Times New Roman" w:cs="Times New Roman"/>
          <w:i/>
          <w:iCs/>
          <w:sz w:val="26"/>
          <w:szCs w:val="26"/>
        </w:rPr>
      </w:pPr>
      <w:r w:rsidRPr="001D5B59">
        <w:rPr>
          <w:rFonts w:ascii="Times New Roman" w:eastAsia="Verdana" w:hAnsi="Times New Roman" w:cs="Times New Roman"/>
          <w:i/>
          <w:iCs/>
          <w:sz w:val="26"/>
          <w:szCs w:val="26"/>
        </w:rPr>
        <w:t>II - O livre exercício do Poder Legislativo, do Poder Judiciário e dos poderes constitucionais dos Estados;</w:t>
      </w:r>
    </w:p>
    <w:p w14:paraId="497C858A" w14:textId="77777777" w:rsidR="001D5B59" w:rsidRPr="001D5B59" w:rsidRDefault="001D5B59" w:rsidP="001D5B59">
      <w:pPr>
        <w:spacing w:before="120" w:after="120" w:line="360" w:lineRule="auto"/>
        <w:ind w:left="1418" w:right="65"/>
        <w:jc w:val="both"/>
        <w:rPr>
          <w:rFonts w:ascii="Times New Roman" w:eastAsia="Verdana" w:hAnsi="Times New Roman" w:cs="Times New Roman"/>
          <w:i/>
          <w:iCs/>
          <w:sz w:val="26"/>
          <w:szCs w:val="26"/>
        </w:rPr>
      </w:pPr>
      <w:r w:rsidRPr="001D5B59">
        <w:rPr>
          <w:rFonts w:ascii="Times New Roman" w:eastAsia="Verdana" w:hAnsi="Times New Roman" w:cs="Times New Roman"/>
          <w:i/>
          <w:iCs/>
          <w:sz w:val="26"/>
          <w:szCs w:val="26"/>
        </w:rPr>
        <w:t>III - O exercício dos direitos políticos, individuais e sociais:</w:t>
      </w:r>
    </w:p>
    <w:p w14:paraId="4C11FD9F" w14:textId="77777777" w:rsidR="001D5B59" w:rsidRPr="001D5B59" w:rsidRDefault="001D5B59" w:rsidP="001D5B59">
      <w:pPr>
        <w:spacing w:before="120" w:after="120" w:line="360" w:lineRule="auto"/>
        <w:ind w:left="1418" w:right="65"/>
        <w:jc w:val="both"/>
        <w:rPr>
          <w:rFonts w:ascii="Times New Roman" w:eastAsia="Verdana" w:hAnsi="Times New Roman" w:cs="Times New Roman"/>
          <w:i/>
          <w:iCs/>
          <w:sz w:val="26"/>
          <w:szCs w:val="26"/>
        </w:rPr>
      </w:pPr>
      <w:r w:rsidRPr="001D5B59">
        <w:rPr>
          <w:rFonts w:ascii="Times New Roman" w:eastAsia="Verdana" w:hAnsi="Times New Roman" w:cs="Times New Roman"/>
          <w:i/>
          <w:iCs/>
          <w:sz w:val="26"/>
          <w:szCs w:val="26"/>
        </w:rPr>
        <w:t>IV - A segurança interna do país:</w:t>
      </w:r>
    </w:p>
    <w:p w14:paraId="2D698AFD" w14:textId="77777777" w:rsidR="001D5B59" w:rsidRPr="001D5B59" w:rsidRDefault="001D5B59" w:rsidP="001D5B59">
      <w:pPr>
        <w:spacing w:before="120" w:after="120" w:line="360" w:lineRule="auto"/>
        <w:ind w:left="1418" w:right="65"/>
        <w:jc w:val="both"/>
        <w:rPr>
          <w:rFonts w:ascii="Times New Roman" w:eastAsia="Verdana" w:hAnsi="Times New Roman" w:cs="Times New Roman"/>
          <w:i/>
          <w:iCs/>
          <w:sz w:val="26"/>
          <w:szCs w:val="26"/>
        </w:rPr>
      </w:pPr>
      <w:r w:rsidRPr="001D5B59">
        <w:rPr>
          <w:rFonts w:ascii="Times New Roman" w:eastAsia="Verdana" w:hAnsi="Times New Roman" w:cs="Times New Roman"/>
          <w:i/>
          <w:iCs/>
          <w:sz w:val="26"/>
          <w:szCs w:val="26"/>
        </w:rPr>
        <w:t>V - A probidade na administração;</w:t>
      </w:r>
    </w:p>
    <w:p w14:paraId="0EEFA10E" w14:textId="77777777" w:rsidR="001D5B59" w:rsidRPr="001D5B59" w:rsidRDefault="001D5B59" w:rsidP="001D5B59">
      <w:pPr>
        <w:spacing w:before="120" w:after="120" w:line="360" w:lineRule="auto"/>
        <w:ind w:left="1418" w:right="65"/>
        <w:jc w:val="both"/>
        <w:rPr>
          <w:rFonts w:ascii="Times New Roman" w:eastAsia="Verdana" w:hAnsi="Times New Roman" w:cs="Times New Roman"/>
          <w:i/>
          <w:iCs/>
          <w:sz w:val="26"/>
          <w:szCs w:val="26"/>
        </w:rPr>
      </w:pPr>
      <w:r w:rsidRPr="001D5B59">
        <w:rPr>
          <w:rFonts w:ascii="Times New Roman" w:eastAsia="Verdana" w:hAnsi="Times New Roman" w:cs="Times New Roman"/>
          <w:i/>
          <w:iCs/>
          <w:sz w:val="26"/>
          <w:szCs w:val="26"/>
        </w:rPr>
        <w:t>VI - A lei orçamentária;</w:t>
      </w:r>
    </w:p>
    <w:p w14:paraId="640693E8" w14:textId="77777777" w:rsidR="001D5B59" w:rsidRPr="001D5B59" w:rsidRDefault="001D5B59" w:rsidP="001D5B59">
      <w:pPr>
        <w:spacing w:before="120" w:after="120" w:line="360" w:lineRule="auto"/>
        <w:ind w:left="1418" w:right="65"/>
        <w:jc w:val="both"/>
        <w:rPr>
          <w:rFonts w:ascii="Times New Roman" w:eastAsia="Verdana" w:hAnsi="Times New Roman" w:cs="Times New Roman"/>
          <w:i/>
          <w:iCs/>
          <w:sz w:val="26"/>
          <w:szCs w:val="26"/>
        </w:rPr>
      </w:pPr>
      <w:r w:rsidRPr="001D5B59">
        <w:rPr>
          <w:rFonts w:ascii="Times New Roman" w:eastAsia="Verdana" w:hAnsi="Times New Roman" w:cs="Times New Roman"/>
          <w:i/>
          <w:iCs/>
          <w:sz w:val="26"/>
          <w:szCs w:val="26"/>
        </w:rPr>
        <w:t>VII - A guarda e o legal emprego dos dinheiros públicos;</w:t>
      </w:r>
    </w:p>
    <w:p w14:paraId="53346E4A" w14:textId="1FCF8D6D" w:rsidR="00972100" w:rsidRPr="001D5B59" w:rsidRDefault="001D5B59" w:rsidP="001D5B59">
      <w:pPr>
        <w:spacing w:before="120" w:after="120" w:line="360" w:lineRule="auto"/>
        <w:ind w:left="1418" w:right="65"/>
        <w:jc w:val="both"/>
        <w:rPr>
          <w:rFonts w:ascii="Times New Roman" w:eastAsia="Verdana" w:hAnsi="Times New Roman" w:cs="Times New Roman"/>
          <w:i/>
          <w:iCs/>
          <w:sz w:val="26"/>
          <w:szCs w:val="26"/>
        </w:rPr>
      </w:pPr>
      <w:r w:rsidRPr="001D5B59">
        <w:rPr>
          <w:rFonts w:ascii="Times New Roman" w:eastAsia="Verdana" w:hAnsi="Times New Roman" w:cs="Times New Roman"/>
          <w:i/>
          <w:iCs/>
          <w:sz w:val="26"/>
          <w:szCs w:val="26"/>
        </w:rPr>
        <w:t>VIII - O cumprimento das decisões judiciárias (Constituição, artigo 89).</w:t>
      </w:r>
    </w:p>
    <w:p w14:paraId="67105677" w14:textId="77777777" w:rsidR="001D5B59" w:rsidRDefault="001D5B59" w:rsidP="001501A9">
      <w:pPr>
        <w:spacing w:before="120" w:after="120" w:line="360" w:lineRule="auto"/>
        <w:ind w:right="65" w:firstLine="1134"/>
        <w:jc w:val="both"/>
        <w:rPr>
          <w:rFonts w:ascii="Times New Roman" w:eastAsia="Verdana" w:hAnsi="Times New Roman" w:cs="Times New Roman"/>
          <w:sz w:val="26"/>
          <w:szCs w:val="26"/>
        </w:rPr>
      </w:pPr>
    </w:p>
    <w:p w14:paraId="67A2D8B1" w14:textId="514ED1A9" w:rsidR="001D5B59" w:rsidRPr="001D5B59" w:rsidRDefault="001D5B59" w:rsidP="001D5B59">
      <w:pPr>
        <w:spacing w:before="120" w:after="120" w:line="360" w:lineRule="auto"/>
        <w:ind w:left="1418" w:right="65"/>
        <w:jc w:val="both"/>
        <w:rPr>
          <w:rFonts w:ascii="Times New Roman" w:eastAsia="Verdana" w:hAnsi="Times New Roman" w:cs="Times New Roman"/>
          <w:i/>
          <w:iCs/>
          <w:sz w:val="26"/>
          <w:szCs w:val="26"/>
        </w:rPr>
      </w:pPr>
      <w:r w:rsidRPr="001D5B59">
        <w:rPr>
          <w:rFonts w:ascii="Times New Roman" w:eastAsia="Verdana" w:hAnsi="Times New Roman" w:cs="Times New Roman"/>
          <w:b/>
          <w:bCs/>
          <w:i/>
          <w:iCs/>
          <w:sz w:val="26"/>
          <w:szCs w:val="26"/>
        </w:rPr>
        <w:t>Art. 74.</w:t>
      </w:r>
      <w:r w:rsidRPr="001D5B59">
        <w:rPr>
          <w:rFonts w:ascii="Times New Roman" w:eastAsia="Verdana" w:hAnsi="Times New Roman" w:cs="Times New Roman"/>
          <w:i/>
          <w:iCs/>
          <w:sz w:val="26"/>
          <w:szCs w:val="26"/>
        </w:rPr>
        <w:t xml:space="preserve"> Constituem crimes de responsabilidade dos governadores dos Estados ou dos seus Secretários, quando por eles praticados, os atos definidos como crimes nesta lei.</w:t>
      </w:r>
    </w:p>
    <w:p w14:paraId="15F5B513" w14:textId="77777777" w:rsidR="001D5B59" w:rsidRDefault="001D5B59" w:rsidP="001501A9">
      <w:pPr>
        <w:spacing w:before="120" w:after="120" w:line="360" w:lineRule="auto"/>
        <w:ind w:right="65" w:firstLine="1134"/>
        <w:jc w:val="both"/>
        <w:rPr>
          <w:rFonts w:ascii="Times New Roman" w:eastAsia="Verdana" w:hAnsi="Times New Roman" w:cs="Times New Roman"/>
          <w:sz w:val="26"/>
          <w:szCs w:val="26"/>
        </w:rPr>
      </w:pPr>
    </w:p>
    <w:p w14:paraId="6AA73263" w14:textId="6D5FF98E" w:rsidR="00972100" w:rsidRPr="001D5B59" w:rsidRDefault="001501A9" w:rsidP="001501A9">
      <w:pPr>
        <w:spacing w:before="120" w:after="120" w:line="360" w:lineRule="auto"/>
        <w:ind w:right="65" w:firstLine="1134"/>
        <w:jc w:val="both"/>
        <w:rPr>
          <w:rFonts w:ascii="Times New Roman" w:eastAsia="Verdana" w:hAnsi="Times New Roman" w:cs="Times New Roman"/>
          <w:i/>
          <w:iCs/>
          <w:sz w:val="26"/>
          <w:szCs w:val="26"/>
        </w:rPr>
      </w:pPr>
      <w:r w:rsidRPr="001501A9">
        <w:rPr>
          <w:rFonts w:ascii="Times New Roman" w:eastAsia="Verdana" w:hAnsi="Times New Roman" w:cs="Times New Roman"/>
          <w:sz w:val="26"/>
          <w:szCs w:val="26"/>
        </w:rPr>
        <w:t>Segundo Alexandre de Moraes</w:t>
      </w:r>
      <w:r>
        <w:rPr>
          <w:rFonts w:ascii="Times New Roman" w:eastAsia="Verdana" w:hAnsi="Times New Roman" w:cs="Times New Roman"/>
          <w:sz w:val="26"/>
          <w:szCs w:val="26"/>
        </w:rPr>
        <w:t xml:space="preserve">, </w:t>
      </w:r>
      <w:r w:rsidRPr="001D5B59">
        <w:rPr>
          <w:rFonts w:ascii="Times New Roman" w:eastAsia="Verdana" w:hAnsi="Times New Roman" w:cs="Times New Roman"/>
          <w:i/>
          <w:iCs/>
          <w:sz w:val="26"/>
          <w:szCs w:val="26"/>
        </w:rPr>
        <w:t>“</w:t>
      </w:r>
      <w:r w:rsidRPr="000511AD">
        <w:rPr>
          <w:rFonts w:ascii="Times New Roman" w:eastAsia="Verdana" w:hAnsi="Times New Roman" w:cs="Times New Roman"/>
          <w:b/>
          <w:bCs/>
          <w:i/>
          <w:iCs/>
          <w:sz w:val="26"/>
          <w:szCs w:val="26"/>
          <w:u w:val="double"/>
        </w:rPr>
        <w:t>crimes de responsabilidade são infrações político-administrativas definidas na legislação federal, cometidas no desempenho da função, que atentam contra a existência da União, o livre exercício dos Poderes do Estado, a segurança interna do País, a probidade da Administração, a lei orçamentária, o exercício dos direitos políticos, individuais e sociais e o cumprimento das leis e das decisões judiciais</w:t>
      </w:r>
      <w:r w:rsidRPr="001D5B59">
        <w:rPr>
          <w:rFonts w:ascii="Times New Roman" w:eastAsia="Verdana" w:hAnsi="Times New Roman" w:cs="Times New Roman"/>
          <w:i/>
          <w:iCs/>
          <w:sz w:val="26"/>
          <w:szCs w:val="26"/>
        </w:rPr>
        <w:t>”</w:t>
      </w:r>
      <w:r w:rsidRPr="001D5B59">
        <w:rPr>
          <w:rStyle w:val="Refdenotaderodap"/>
          <w:rFonts w:ascii="Times New Roman" w:eastAsia="Verdana" w:hAnsi="Times New Roman" w:cs="Times New Roman"/>
          <w:i/>
          <w:iCs/>
          <w:sz w:val="26"/>
          <w:szCs w:val="26"/>
        </w:rPr>
        <w:footnoteReference w:id="33"/>
      </w:r>
      <w:r w:rsidRPr="001D5B59">
        <w:rPr>
          <w:rFonts w:ascii="Times New Roman" w:eastAsia="Verdana" w:hAnsi="Times New Roman" w:cs="Times New Roman"/>
          <w:i/>
          <w:iCs/>
          <w:sz w:val="26"/>
          <w:szCs w:val="26"/>
        </w:rPr>
        <w:t>.</w:t>
      </w:r>
    </w:p>
    <w:p w14:paraId="3AAF9BCB" w14:textId="7DF881A0" w:rsidR="001501A9" w:rsidRDefault="001501A9" w:rsidP="001501A9">
      <w:pPr>
        <w:spacing w:before="120" w:after="120" w:line="360" w:lineRule="auto"/>
        <w:ind w:right="65" w:firstLine="1134"/>
        <w:jc w:val="both"/>
        <w:rPr>
          <w:rFonts w:ascii="Times New Roman" w:eastAsia="Verdana" w:hAnsi="Times New Roman" w:cs="Times New Roman"/>
          <w:sz w:val="26"/>
          <w:szCs w:val="26"/>
        </w:rPr>
      </w:pPr>
    </w:p>
    <w:p w14:paraId="34BC81A8" w14:textId="024E2282" w:rsidR="000511AD" w:rsidRDefault="001D5B59" w:rsidP="004C5E31">
      <w:pPr>
        <w:spacing w:before="120" w:after="120" w:line="360" w:lineRule="auto"/>
        <w:ind w:right="65" w:firstLine="1418"/>
        <w:jc w:val="both"/>
        <w:rPr>
          <w:rFonts w:ascii="Times New Roman" w:eastAsia="Verdana" w:hAnsi="Times New Roman" w:cs="Times New Roman"/>
          <w:sz w:val="26"/>
          <w:szCs w:val="26"/>
        </w:rPr>
      </w:pPr>
      <w:r>
        <w:rPr>
          <w:rFonts w:ascii="Times New Roman" w:eastAsia="Verdana" w:hAnsi="Times New Roman" w:cs="Times New Roman"/>
          <w:sz w:val="26"/>
          <w:szCs w:val="26"/>
        </w:rPr>
        <w:lastRenderedPageBreak/>
        <w:t>Note-se que toda a regulamentação d</w:t>
      </w:r>
      <w:r w:rsidR="004C5E31">
        <w:rPr>
          <w:rFonts w:ascii="Times New Roman" w:eastAsia="Verdana" w:hAnsi="Times New Roman" w:cs="Times New Roman"/>
          <w:sz w:val="26"/>
          <w:szCs w:val="26"/>
        </w:rPr>
        <w:t xml:space="preserve">o procedimento para a apuração de crime de responsabilidade (arts. 74 a 79, da Lei nº 1.079/1950) afirma e possibilita somente a </w:t>
      </w:r>
      <w:r w:rsidR="004C5E31" w:rsidRPr="004C5E31">
        <w:rPr>
          <w:rFonts w:ascii="Times New Roman" w:eastAsia="Verdana" w:hAnsi="Times New Roman" w:cs="Times New Roman"/>
          <w:b/>
          <w:bCs/>
          <w:sz w:val="26"/>
          <w:szCs w:val="26"/>
          <w:u w:val="double"/>
        </w:rPr>
        <w:t>abertura para a apuração de tais crimes em face de Governadores dos Estados ou de seus Secretários, não imputável a prática a Vice-governador, até para a efetiva tutela da sucessão do titular do cargo, em caso de seu afastamento</w:t>
      </w:r>
      <w:r w:rsidR="00072E9B">
        <w:rPr>
          <w:rFonts w:ascii="Times New Roman" w:eastAsia="Verdana" w:hAnsi="Times New Roman" w:cs="Times New Roman"/>
          <w:b/>
          <w:bCs/>
          <w:sz w:val="26"/>
          <w:szCs w:val="26"/>
          <w:u w:val="double"/>
        </w:rPr>
        <w:t>, mantendo-se, assim, o projeto político escolhido e eleito pelo povo</w:t>
      </w:r>
      <w:r w:rsidR="004C5E31">
        <w:rPr>
          <w:rFonts w:ascii="Times New Roman" w:eastAsia="Verdana" w:hAnsi="Times New Roman" w:cs="Times New Roman"/>
          <w:sz w:val="26"/>
          <w:szCs w:val="26"/>
        </w:rPr>
        <w:t xml:space="preserve">. </w:t>
      </w:r>
    </w:p>
    <w:p w14:paraId="6FCA4C0D" w14:textId="77777777" w:rsidR="000511AD" w:rsidRDefault="000511AD" w:rsidP="004C5E31">
      <w:pPr>
        <w:spacing w:before="120" w:after="120" w:line="360" w:lineRule="auto"/>
        <w:ind w:right="65" w:firstLine="1418"/>
        <w:jc w:val="both"/>
        <w:rPr>
          <w:rFonts w:ascii="Times New Roman" w:eastAsia="Verdana" w:hAnsi="Times New Roman" w:cs="Times New Roman"/>
          <w:sz w:val="26"/>
          <w:szCs w:val="26"/>
        </w:rPr>
      </w:pPr>
    </w:p>
    <w:p w14:paraId="24AC9218" w14:textId="29D1E17F" w:rsidR="00972100" w:rsidRPr="00972100" w:rsidRDefault="004C5E31" w:rsidP="004C5E31">
      <w:pPr>
        <w:spacing w:before="120" w:after="120" w:line="360" w:lineRule="auto"/>
        <w:ind w:right="65" w:firstLine="1418"/>
        <w:jc w:val="both"/>
        <w:rPr>
          <w:rFonts w:ascii="Times New Roman" w:eastAsia="Verdana" w:hAnsi="Times New Roman" w:cs="Times New Roman"/>
          <w:sz w:val="26"/>
          <w:szCs w:val="26"/>
        </w:rPr>
      </w:pPr>
      <w:r>
        <w:rPr>
          <w:rFonts w:ascii="Times New Roman" w:eastAsia="Verdana" w:hAnsi="Times New Roman" w:cs="Times New Roman"/>
          <w:sz w:val="26"/>
          <w:szCs w:val="26"/>
        </w:rPr>
        <w:t xml:space="preserve">Dessa forma, </w:t>
      </w:r>
      <w:r w:rsidR="00972100" w:rsidRPr="004C5E31">
        <w:rPr>
          <w:rFonts w:ascii="Times New Roman" w:eastAsia="Verdana" w:hAnsi="Times New Roman" w:cs="Times New Roman"/>
          <w:b/>
          <w:bCs/>
          <w:sz w:val="26"/>
          <w:szCs w:val="26"/>
          <w:u w:val="double"/>
        </w:rPr>
        <w:t xml:space="preserve">quando </w:t>
      </w:r>
      <w:r w:rsidRPr="004C5E31">
        <w:rPr>
          <w:rFonts w:ascii="Times New Roman" w:eastAsia="Verdana" w:hAnsi="Times New Roman" w:cs="Times New Roman"/>
          <w:b/>
          <w:bCs/>
          <w:sz w:val="26"/>
          <w:szCs w:val="26"/>
          <w:u w:val="double"/>
        </w:rPr>
        <w:t xml:space="preserve">o legislador estabeleceu tais </w:t>
      </w:r>
      <w:r w:rsidR="00972100" w:rsidRPr="004C5E31">
        <w:rPr>
          <w:rFonts w:ascii="Times New Roman" w:eastAsia="Verdana" w:hAnsi="Times New Roman" w:cs="Times New Roman"/>
          <w:b/>
          <w:bCs/>
          <w:sz w:val="26"/>
          <w:szCs w:val="26"/>
          <w:u w:val="double"/>
        </w:rPr>
        <w:t xml:space="preserve">normas para o processamento e julgamento do Governador, o que se buscava era impedir que membros do </w:t>
      </w:r>
      <w:r>
        <w:rPr>
          <w:rFonts w:ascii="Times New Roman" w:eastAsia="Verdana" w:hAnsi="Times New Roman" w:cs="Times New Roman"/>
          <w:b/>
          <w:bCs/>
          <w:sz w:val="26"/>
          <w:szCs w:val="26"/>
          <w:u w:val="double"/>
        </w:rPr>
        <w:t xml:space="preserve">poder </w:t>
      </w:r>
      <w:r w:rsidR="00972100" w:rsidRPr="004C5E31">
        <w:rPr>
          <w:rFonts w:ascii="Times New Roman" w:eastAsia="Verdana" w:hAnsi="Times New Roman" w:cs="Times New Roman"/>
          <w:b/>
          <w:bCs/>
          <w:sz w:val="26"/>
          <w:szCs w:val="26"/>
          <w:u w:val="double"/>
        </w:rPr>
        <w:t>legislativo estadual</w:t>
      </w:r>
      <w:r>
        <w:rPr>
          <w:rFonts w:ascii="Times New Roman" w:eastAsia="Verdana" w:hAnsi="Times New Roman" w:cs="Times New Roman"/>
          <w:b/>
          <w:bCs/>
          <w:sz w:val="26"/>
          <w:szCs w:val="26"/>
          <w:u w:val="double"/>
        </w:rPr>
        <w:t xml:space="preserve"> usurpasse</w:t>
      </w:r>
      <w:r w:rsidR="00072E9B">
        <w:rPr>
          <w:rFonts w:ascii="Times New Roman" w:eastAsia="Verdana" w:hAnsi="Times New Roman" w:cs="Times New Roman"/>
          <w:b/>
          <w:bCs/>
          <w:sz w:val="26"/>
          <w:szCs w:val="26"/>
          <w:u w:val="double"/>
        </w:rPr>
        <w:t>m</w:t>
      </w:r>
      <w:r>
        <w:rPr>
          <w:rFonts w:ascii="Times New Roman" w:eastAsia="Verdana" w:hAnsi="Times New Roman" w:cs="Times New Roman"/>
          <w:b/>
          <w:bCs/>
          <w:sz w:val="26"/>
          <w:szCs w:val="26"/>
          <w:u w:val="double"/>
        </w:rPr>
        <w:t xml:space="preserve"> do cargo aqueles que foram legitimamente eleito</w:t>
      </w:r>
      <w:r w:rsidR="00072E9B">
        <w:rPr>
          <w:rFonts w:ascii="Times New Roman" w:eastAsia="Verdana" w:hAnsi="Times New Roman" w:cs="Times New Roman"/>
          <w:b/>
          <w:bCs/>
          <w:sz w:val="26"/>
          <w:szCs w:val="26"/>
          <w:u w:val="double"/>
        </w:rPr>
        <w:t>s</w:t>
      </w:r>
      <w:r>
        <w:rPr>
          <w:rFonts w:ascii="Times New Roman" w:eastAsia="Verdana" w:hAnsi="Times New Roman" w:cs="Times New Roman"/>
          <w:b/>
          <w:bCs/>
          <w:sz w:val="26"/>
          <w:szCs w:val="26"/>
          <w:u w:val="double"/>
        </w:rPr>
        <w:t>, como se efetiva cassação da chapa fosse (somente admitida pela via do Tribunal Eleitoral)</w:t>
      </w:r>
      <w:r w:rsidR="00972100" w:rsidRPr="004C5E31">
        <w:rPr>
          <w:rFonts w:ascii="Times New Roman" w:eastAsia="Verdana" w:hAnsi="Times New Roman" w:cs="Times New Roman"/>
          <w:b/>
          <w:bCs/>
          <w:sz w:val="26"/>
          <w:szCs w:val="26"/>
          <w:u w:val="double"/>
        </w:rPr>
        <w:t xml:space="preserve">, </w:t>
      </w:r>
      <w:r>
        <w:rPr>
          <w:rFonts w:ascii="Times New Roman" w:eastAsia="Verdana" w:hAnsi="Times New Roman" w:cs="Times New Roman"/>
          <w:b/>
          <w:bCs/>
          <w:sz w:val="26"/>
          <w:szCs w:val="26"/>
          <w:u w:val="double"/>
        </w:rPr>
        <w:t xml:space="preserve">bem como para que </w:t>
      </w:r>
      <w:r w:rsidR="00972100" w:rsidRPr="004C5E31">
        <w:rPr>
          <w:rFonts w:ascii="Times New Roman" w:eastAsia="Verdana" w:hAnsi="Times New Roman" w:cs="Times New Roman"/>
          <w:b/>
          <w:bCs/>
          <w:sz w:val="26"/>
          <w:szCs w:val="26"/>
          <w:u w:val="double"/>
        </w:rPr>
        <w:t xml:space="preserve">buscassem afastar </w:t>
      </w:r>
      <w:r w:rsidR="00072E9B">
        <w:rPr>
          <w:rFonts w:ascii="Times New Roman" w:eastAsia="Verdana" w:hAnsi="Times New Roman" w:cs="Times New Roman"/>
          <w:b/>
          <w:bCs/>
          <w:sz w:val="26"/>
          <w:szCs w:val="26"/>
          <w:u w:val="double"/>
        </w:rPr>
        <w:t xml:space="preserve">conjuntamente </w:t>
      </w:r>
      <w:r>
        <w:rPr>
          <w:rFonts w:ascii="Times New Roman" w:eastAsia="Verdana" w:hAnsi="Times New Roman" w:cs="Times New Roman"/>
          <w:b/>
          <w:bCs/>
          <w:sz w:val="26"/>
          <w:szCs w:val="26"/>
          <w:u w:val="double"/>
        </w:rPr>
        <w:t>aquele</w:t>
      </w:r>
      <w:r w:rsidR="00072E9B">
        <w:rPr>
          <w:rFonts w:ascii="Times New Roman" w:eastAsia="Verdana" w:hAnsi="Times New Roman" w:cs="Times New Roman"/>
          <w:b/>
          <w:bCs/>
          <w:sz w:val="26"/>
          <w:szCs w:val="26"/>
          <w:u w:val="double"/>
        </w:rPr>
        <w:t>s</w:t>
      </w:r>
      <w:r>
        <w:rPr>
          <w:rFonts w:ascii="Times New Roman" w:eastAsia="Verdana" w:hAnsi="Times New Roman" w:cs="Times New Roman"/>
          <w:b/>
          <w:bCs/>
          <w:sz w:val="26"/>
          <w:szCs w:val="26"/>
          <w:u w:val="double"/>
        </w:rPr>
        <w:t xml:space="preserve"> que</w:t>
      </w:r>
      <w:r w:rsidR="00972100" w:rsidRPr="004C5E31">
        <w:rPr>
          <w:rFonts w:ascii="Times New Roman" w:eastAsia="Verdana" w:hAnsi="Times New Roman" w:cs="Times New Roman"/>
          <w:b/>
          <w:bCs/>
          <w:sz w:val="26"/>
          <w:szCs w:val="26"/>
          <w:u w:val="double"/>
        </w:rPr>
        <w:t xml:space="preserve">, pelo sufrágio popular, </w:t>
      </w:r>
      <w:r>
        <w:rPr>
          <w:rFonts w:ascii="Times New Roman" w:eastAsia="Verdana" w:hAnsi="Times New Roman" w:cs="Times New Roman"/>
          <w:b/>
          <w:bCs/>
          <w:sz w:val="26"/>
          <w:szCs w:val="26"/>
          <w:u w:val="double"/>
        </w:rPr>
        <w:t>fo</w:t>
      </w:r>
      <w:r w:rsidR="00072E9B">
        <w:rPr>
          <w:rFonts w:ascii="Times New Roman" w:eastAsia="Verdana" w:hAnsi="Times New Roman" w:cs="Times New Roman"/>
          <w:b/>
          <w:bCs/>
          <w:sz w:val="26"/>
          <w:szCs w:val="26"/>
          <w:u w:val="double"/>
        </w:rPr>
        <w:t>ram</w:t>
      </w:r>
      <w:r>
        <w:rPr>
          <w:rFonts w:ascii="Times New Roman" w:eastAsia="Verdana" w:hAnsi="Times New Roman" w:cs="Times New Roman"/>
          <w:b/>
          <w:bCs/>
          <w:sz w:val="26"/>
          <w:szCs w:val="26"/>
          <w:u w:val="double"/>
        </w:rPr>
        <w:t xml:space="preserve"> alçado</w:t>
      </w:r>
      <w:r w:rsidR="00072E9B">
        <w:rPr>
          <w:rFonts w:ascii="Times New Roman" w:eastAsia="Verdana" w:hAnsi="Times New Roman" w:cs="Times New Roman"/>
          <w:b/>
          <w:bCs/>
          <w:sz w:val="26"/>
          <w:szCs w:val="26"/>
          <w:u w:val="double"/>
        </w:rPr>
        <w:t>s</w:t>
      </w:r>
      <w:r>
        <w:rPr>
          <w:rFonts w:ascii="Times New Roman" w:eastAsia="Verdana" w:hAnsi="Times New Roman" w:cs="Times New Roman"/>
          <w:b/>
          <w:bCs/>
          <w:sz w:val="26"/>
          <w:szCs w:val="26"/>
          <w:u w:val="double"/>
        </w:rPr>
        <w:t xml:space="preserve"> </w:t>
      </w:r>
      <w:r w:rsidR="00972100" w:rsidRPr="004C5E31">
        <w:rPr>
          <w:rFonts w:ascii="Times New Roman" w:eastAsia="Verdana" w:hAnsi="Times New Roman" w:cs="Times New Roman"/>
          <w:b/>
          <w:bCs/>
          <w:sz w:val="26"/>
          <w:szCs w:val="26"/>
          <w:u w:val="double"/>
        </w:rPr>
        <w:t>à condição de Governador</w:t>
      </w:r>
      <w:r w:rsidR="00072E9B">
        <w:rPr>
          <w:rFonts w:ascii="Times New Roman" w:eastAsia="Verdana" w:hAnsi="Times New Roman" w:cs="Times New Roman"/>
          <w:b/>
          <w:bCs/>
          <w:sz w:val="26"/>
          <w:szCs w:val="26"/>
          <w:u w:val="double"/>
        </w:rPr>
        <w:t xml:space="preserve"> e Vice-governador</w:t>
      </w:r>
      <w:r w:rsidR="00972100" w:rsidRPr="00972100">
        <w:rPr>
          <w:rFonts w:ascii="Times New Roman" w:eastAsia="Verdana" w:hAnsi="Times New Roman" w:cs="Times New Roman"/>
          <w:sz w:val="26"/>
          <w:szCs w:val="26"/>
        </w:rPr>
        <w:t>.</w:t>
      </w:r>
    </w:p>
    <w:p w14:paraId="27C4C076" w14:textId="77777777" w:rsidR="004C5E31" w:rsidRDefault="004C5E31" w:rsidP="00972100">
      <w:pPr>
        <w:spacing w:before="120" w:after="120" w:line="360" w:lineRule="auto"/>
        <w:ind w:right="65" w:firstLine="1134"/>
        <w:jc w:val="both"/>
        <w:rPr>
          <w:rFonts w:ascii="Times New Roman" w:eastAsia="Verdana" w:hAnsi="Times New Roman" w:cs="Times New Roman"/>
          <w:sz w:val="26"/>
          <w:szCs w:val="26"/>
        </w:rPr>
      </w:pPr>
    </w:p>
    <w:p w14:paraId="0B6D7717" w14:textId="6654F54E" w:rsidR="00972100" w:rsidRDefault="004C5E31" w:rsidP="004C5E31">
      <w:pPr>
        <w:spacing w:before="120" w:after="120" w:line="360" w:lineRule="auto"/>
        <w:ind w:right="65" w:firstLine="1418"/>
        <w:jc w:val="both"/>
        <w:rPr>
          <w:rFonts w:ascii="Times New Roman" w:eastAsia="Verdana" w:hAnsi="Times New Roman" w:cs="Times New Roman"/>
          <w:sz w:val="26"/>
          <w:szCs w:val="26"/>
        </w:rPr>
      </w:pPr>
      <w:r>
        <w:rPr>
          <w:rFonts w:ascii="Times New Roman" w:eastAsia="Verdana" w:hAnsi="Times New Roman" w:cs="Times New Roman"/>
          <w:sz w:val="26"/>
          <w:szCs w:val="26"/>
        </w:rPr>
        <w:t xml:space="preserve">De fato, </w:t>
      </w:r>
      <w:r w:rsidRPr="004C5E31">
        <w:rPr>
          <w:rFonts w:ascii="Times New Roman" w:eastAsia="Verdana" w:hAnsi="Times New Roman" w:cs="Times New Roman"/>
          <w:b/>
          <w:bCs/>
          <w:sz w:val="26"/>
          <w:szCs w:val="26"/>
          <w:u w:val="double"/>
        </w:rPr>
        <w:t>a partir do julgamento da ADI nº 4771/AM</w:t>
      </w:r>
      <w:r>
        <w:rPr>
          <w:rFonts w:ascii="Times New Roman" w:eastAsia="Verdana" w:hAnsi="Times New Roman" w:cs="Times New Roman"/>
          <w:sz w:val="26"/>
          <w:szCs w:val="26"/>
        </w:rPr>
        <w:t xml:space="preserve">, pode-se aferir da </w:t>
      </w:r>
      <w:r w:rsidR="00972100" w:rsidRPr="00972100">
        <w:rPr>
          <w:rFonts w:ascii="Times New Roman" w:eastAsia="Verdana" w:hAnsi="Times New Roman" w:cs="Times New Roman"/>
          <w:sz w:val="26"/>
          <w:szCs w:val="26"/>
        </w:rPr>
        <w:t>leitura do art. 28, XXI</w:t>
      </w:r>
      <w:r w:rsidR="000511AD">
        <w:rPr>
          <w:rFonts w:ascii="Times New Roman" w:eastAsia="Verdana" w:hAnsi="Times New Roman" w:cs="Times New Roman"/>
          <w:sz w:val="26"/>
          <w:szCs w:val="26"/>
        </w:rPr>
        <w:t>,</w:t>
      </w:r>
      <w:r w:rsidR="00972100" w:rsidRPr="00972100">
        <w:rPr>
          <w:rFonts w:ascii="Times New Roman" w:eastAsia="Verdana" w:hAnsi="Times New Roman" w:cs="Times New Roman"/>
          <w:sz w:val="26"/>
          <w:szCs w:val="26"/>
        </w:rPr>
        <w:t xml:space="preserve"> e </w:t>
      </w:r>
      <w:r w:rsidR="000511AD">
        <w:rPr>
          <w:rFonts w:ascii="Times New Roman" w:eastAsia="Verdana" w:hAnsi="Times New Roman" w:cs="Times New Roman"/>
          <w:sz w:val="26"/>
          <w:szCs w:val="26"/>
        </w:rPr>
        <w:t xml:space="preserve">do art. </w:t>
      </w:r>
      <w:r w:rsidR="00972100" w:rsidRPr="00972100">
        <w:rPr>
          <w:rFonts w:ascii="Times New Roman" w:eastAsia="Verdana" w:hAnsi="Times New Roman" w:cs="Times New Roman"/>
          <w:sz w:val="26"/>
          <w:szCs w:val="26"/>
        </w:rPr>
        <w:t>56 da Constituição Estadual</w:t>
      </w:r>
      <w:r>
        <w:rPr>
          <w:rFonts w:ascii="Times New Roman" w:eastAsia="Verdana" w:hAnsi="Times New Roman" w:cs="Times New Roman"/>
          <w:sz w:val="26"/>
          <w:szCs w:val="26"/>
        </w:rPr>
        <w:t xml:space="preserve">, que </w:t>
      </w:r>
      <w:r w:rsidRPr="00981284">
        <w:rPr>
          <w:rFonts w:ascii="Times New Roman" w:eastAsia="Verdana" w:hAnsi="Times New Roman" w:cs="Times New Roman"/>
          <w:b/>
          <w:bCs/>
          <w:sz w:val="26"/>
          <w:szCs w:val="26"/>
          <w:u w:val="double"/>
        </w:rPr>
        <w:t xml:space="preserve">o Supremo Tribunal Federal buscou preservar a própria determinação constitucional </w:t>
      </w:r>
      <w:r w:rsidR="00972100" w:rsidRPr="00981284">
        <w:rPr>
          <w:rFonts w:ascii="Times New Roman" w:eastAsia="Verdana" w:hAnsi="Times New Roman" w:cs="Times New Roman"/>
          <w:b/>
          <w:bCs/>
          <w:sz w:val="26"/>
          <w:szCs w:val="26"/>
          <w:u w:val="double"/>
        </w:rPr>
        <w:t xml:space="preserve">da separação dos poderes, </w:t>
      </w:r>
      <w:r w:rsidRPr="00981284">
        <w:rPr>
          <w:rFonts w:ascii="Times New Roman" w:eastAsia="Verdana" w:hAnsi="Times New Roman" w:cs="Times New Roman"/>
          <w:b/>
          <w:bCs/>
          <w:sz w:val="26"/>
          <w:szCs w:val="26"/>
          <w:u w:val="double"/>
        </w:rPr>
        <w:t>de modo que</w:t>
      </w:r>
      <w:r w:rsidR="00972100" w:rsidRPr="00981284">
        <w:rPr>
          <w:rFonts w:ascii="Times New Roman" w:eastAsia="Verdana" w:hAnsi="Times New Roman" w:cs="Times New Roman"/>
          <w:b/>
          <w:bCs/>
          <w:sz w:val="26"/>
          <w:szCs w:val="26"/>
          <w:u w:val="double"/>
        </w:rPr>
        <w:t xml:space="preserve"> </w:t>
      </w:r>
      <w:r w:rsidRPr="00981284">
        <w:rPr>
          <w:rFonts w:ascii="Times New Roman" w:eastAsia="Verdana" w:hAnsi="Times New Roman" w:cs="Times New Roman"/>
          <w:b/>
          <w:bCs/>
          <w:sz w:val="26"/>
          <w:szCs w:val="26"/>
          <w:u w:val="double"/>
        </w:rPr>
        <w:t>os dispositivos reconhecidos como inconstitucionais</w:t>
      </w:r>
      <w:r w:rsidR="00972100" w:rsidRPr="00981284">
        <w:rPr>
          <w:rFonts w:ascii="Times New Roman" w:eastAsia="Verdana" w:hAnsi="Times New Roman" w:cs="Times New Roman"/>
          <w:b/>
          <w:bCs/>
          <w:sz w:val="26"/>
          <w:szCs w:val="26"/>
          <w:u w:val="double"/>
        </w:rPr>
        <w:t xml:space="preserve"> não se </w:t>
      </w:r>
      <w:r w:rsidR="008E461B" w:rsidRPr="00981284">
        <w:rPr>
          <w:rFonts w:ascii="Times New Roman" w:eastAsia="Verdana" w:hAnsi="Times New Roman" w:cs="Times New Roman"/>
          <w:b/>
          <w:bCs/>
          <w:sz w:val="26"/>
          <w:szCs w:val="26"/>
          <w:u w:val="double"/>
        </w:rPr>
        <w:t>a</w:t>
      </w:r>
      <w:r w:rsidR="008E461B">
        <w:rPr>
          <w:rFonts w:ascii="Times New Roman" w:eastAsia="Verdana" w:hAnsi="Times New Roman" w:cs="Times New Roman"/>
          <w:b/>
          <w:bCs/>
          <w:sz w:val="26"/>
          <w:szCs w:val="26"/>
          <w:u w:val="double"/>
        </w:rPr>
        <w:t>mold</w:t>
      </w:r>
      <w:r w:rsidR="008E461B" w:rsidRPr="00981284">
        <w:rPr>
          <w:rFonts w:ascii="Times New Roman" w:eastAsia="Verdana" w:hAnsi="Times New Roman" w:cs="Times New Roman"/>
          <w:b/>
          <w:bCs/>
          <w:sz w:val="26"/>
          <w:szCs w:val="26"/>
          <w:u w:val="double"/>
        </w:rPr>
        <w:t xml:space="preserve">am </w:t>
      </w:r>
      <w:r w:rsidR="00972100" w:rsidRPr="00981284">
        <w:rPr>
          <w:rFonts w:ascii="Times New Roman" w:eastAsia="Verdana" w:hAnsi="Times New Roman" w:cs="Times New Roman"/>
          <w:b/>
          <w:bCs/>
          <w:sz w:val="26"/>
          <w:szCs w:val="26"/>
          <w:u w:val="double"/>
        </w:rPr>
        <w:t>materialmente ao disposto na Constituição e viola</w:t>
      </w:r>
      <w:r w:rsidR="00072E9B">
        <w:rPr>
          <w:rFonts w:ascii="Times New Roman" w:eastAsia="Verdana" w:hAnsi="Times New Roman" w:cs="Times New Roman"/>
          <w:b/>
          <w:bCs/>
          <w:sz w:val="26"/>
          <w:szCs w:val="26"/>
          <w:u w:val="double"/>
        </w:rPr>
        <w:t>m</w:t>
      </w:r>
      <w:r w:rsidRPr="00981284">
        <w:rPr>
          <w:rFonts w:ascii="Times New Roman" w:eastAsia="Verdana" w:hAnsi="Times New Roman" w:cs="Times New Roman"/>
          <w:b/>
          <w:bCs/>
          <w:sz w:val="26"/>
          <w:szCs w:val="26"/>
          <w:u w:val="double"/>
        </w:rPr>
        <w:t>, sobremaneira,</w:t>
      </w:r>
      <w:r w:rsidR="00972100" w:rsidRPr="00981284">
        <w:rPr>
          <w:rFonts w:ascii="Times New Roman" w:eastAsia="Verdana" w:hAnsi="Times New Roman" w:cs="Times New Roman"/>
          <w:b/>
          <w:bCs/>
          <w:sz w:val="26"/>
          <w:szCs w:val="26"/>
          <w:u w:val="double"/>
        </w:rPr>
        <w:t xml:space="preserve"> seus princípios</w:t>
      </w:r>
      <w:r w:rsidR="00972100" w:rsidRPr="00972100">
        <w:rPr>
          <w:rFonts w:ascii="Times New Roman" w:eastAsia="Verdana" w:hAnsi="Times New Roman" w:cs="Times New Roman"/>
          <w:sz w:val="26"/>
          <w:szCs w:val="26"/>
        </w:rPr>
        <w:t>.</w:t>
      </w:r>
    </w:p>
    <w:p w14:paraId="6F99F198" w14:textId="77777777" w:rsidR="004C5E31" w:rsidRPr="00972100" w:rsidRDefault="004C5E31" w:rsidP="004C5E31">
      <w:pPr>
        <w:spacing w:before="120" w:after="120" w:line="360" w:lineRule="auto"/>
        <w:ind w:right="65" w:firstLine="1418"/>
        <w:jc w:val="both"/>
        <w:rPr>
          <w:rFonts w:ascii="Times New Roman" w:eastAsia="Verdana" w:hAnsi="Times New Roman" w:cs="Times New Roman"/>
          <w:sz w:val="26"/>
          <w:szCs w:val="26"/>
        </w:rPr>
      </w:pPr>
    </w:p>
    <w:p w14:paraId="6A09CCFA" w14:textId="6453AF23" w:rsidR="00FA69BF" w:rsidRDefault="00972100" w:rsidP="00981284">
      <w:pPr>
        <w:spacing w:before="120" w:after="120" w:line="360" w:lineRule="auto"/>
        <w:ind w:right="65" w:firstLine="1418"/>
        <w:jc w:val="both"/>
        <w:rPr>
          <w:rFonts w:ascii="Times New Roman" w:eastAsia="Verdana" w:hAnsi="Times New Roman" w:cs="Times New Roman"/>
          <w:sz w:val="26"/>
          <w:szCs w:val="26"/>
        </w:rPr>
      </w:pPr>
      <w:r w:rsidRPr="00972100">
        <w:rPr>
          <w:rFonts w:ascii="Times New Roman" w:eastAsia="Verdana" w:hAnsi="Times New Roman" w:cs="Times New Roman"/>
          <w:sz w:val="26"/>
          <w:szCs w:val="26"/>
        </w:rPr>
        <w:t>Ademais, no caso dest</w:t>
      </w:r>
      <w:r w:rsidR="00981284">
        <w:rPr>
          <w:rFonts w:ascii="Times New Roman" w:eastAsia="Verdana" w:hAnsi="Times New Roman" w:cs="Times New Roman"/>
          <w:sz w:val="26"/>
          <w:szCs w:val="26"/>
        </w:rPr>
        <w:t xml:space="preserve">as regulamentações, deve </w:t>
      </w:r>
      <w:r w:rsidRPr="00972100">
        <w:rPr>
          <w:rFonts w:ascii="Times New Roman" w:eastAsia="Verdana" w:hAnsi="Times New Roman" w:cs="Times New Roman"/>
          <w:sz w:val="26"/>
          <w:szCs w:val="26"/>
        </w:rPr>
        <w:t xml:space="preserve">ser feita a </w:t>
      </w:r>
      <w:r w:rsidRPr="00981284">
        <w:rPr>
          <w:rFonts w:ascii="Times New Roman" w:eastAsia="Verdana" w:hAnsi="Times New Roman" w:cs="Times New Roman"/>
          <w:b/>
          <w:bCs/>
          <w:sz w:val="26"/>
          <w:szCs w:val="26"/>
          <w:u w:val="double"/>
        </w:rPr>
        <w:t xml:space="preserve">interpretação sistemática de todo o </w:t>
      </w:r>
      <w:r w:rsidR="00981284">
        <w:rPr>
          <w:rFonts w:ascii="Times New Roman" w:eastAsia="Verdana" w:hAnsi="Times New Roman" w:cs="Times New Roman"/>
          <w:b/>
          <w:bCs/>
          <w:sz w:val="26"/>
          <w:szCs w:val="26"/>
          <w:u w:val="double"/>
        </w:rPr>
        <w:t>sistema</w:t>
      </w:r>
      <w:r w:rsidR="00981284" w:rsidRPr="00981284">
        <w:rPr>
          <w:rFonts w:ascii="Times New Roman" w:eastAsia="Verdana" w:hAnsi="Times New Roman" w:cs="Times New Roman"/>
          <w:sz w:val="26"/>
          <w:szCs w:val="26"/>
        </w:rPr>
        <w:t>,</w:t>
      </w:r>
      <w:r w:rsidRPr="00972100">
        <w:rPr>
          <w:rFonts w:ascii="Times New Roman" w:eastAsia="Verdana" w:hAnsi="Times New Roman" w:cs="Times New Roman"/>
          <w:sz w:val="26"/>
          <w:szCs w:val="26"/>
        </w:rPr>
        <w:t xml:space="preserve"> percebe</w:t>
      </w:r>
      <w:r w:rsidR="00981284">
        <w:rPr>
          <w:rFonts w:ascii="Times New Roman" w:eastAsia="Verdana" w:hAnsi="Times New Roman" w:cs="Times New Roman"/>
          <w:sz w:val="26"/>
          <w:szCs w:val="26"/>
        </w:rPr>
        <w:t>ndo</w:t>
      </w:r>
      <w:r w:rsidRPr="00972100">
        <w:rPr>
          <w:rFonts w:ascii="Times New Roman" w:eastAsia="Verdana" w:hAnsi="Times New Roman" w:cs="Times New Roman"/>
          <w:sz w:val="26"/>
          <w:szCs w:val="26"/>
        </w:rPr>
        <w:t xml:space="preserve">-se </w:t>
      </w:r>
      <w:r w:rsidR="00981284">
        <w:rPr>
          <w:rFonts w:ascii="Times New Roman" w:eastAsia="Verdana" w:hAnsi="Times New Roman" w:cs="Times New Roman"/>
          <w:sz w:val="26"/>
          <w:szCs w:val="26"/>
        </w:rPr>
        <w:t xml:space="preserve">que </w:t>
      </w:r>
      <w:r w:rsidR="00072E9B" w:rsidRPr="00072E9B">
        <w:rPr>
          <w:rFonts w:ascii="Times New Roman" w:eastAsia="Verdana" w:hAnsi="Times New Roman" w:cs="Times New Roman"/>
          <w:b/>
          <w:sz w:val="26"/>
          <w:szCs w:val="26"/>
          <w:u w:val="double"/>
        </w:rPr>
        <w:t>INEXISTE A FIGURA DO PROCESSO DE CRIME DE RESPONSABILIDADE DE VICE</w:t>
      </w:r>
      <w:r w:rsidR="00981284">
        <w:rPr>
          <w:rFonts w:ascii="Times New Roman" w:eastAsia="Verdana" w:hAnsi="Times New Roman" w:cs="Times New Roman"/>
          <w:sz w:val="26"/>
          <w:szCs w:val="26"/>
        </w:rPr>
        <w:t xml:space="preserve">, tratando-se da </w:t>
      </w:r>
      <w:r w:rsidRPr="00981284">
        <w:rPr>
          <w:rFonts w:ascii="Times New Roman" w:eastAsia="Verdana" w:hAnsi="Times New Roman" w:cs="Times New Roman"/>
          <w:b/>
          <w:bCs/>
          <w:sz w:val="26"/>
          <w:szCs w:val="26"/>
          <w:u w:val="double"/>
        </w:rPr>
        <w:t xml:space="preserve">criação de uma espécie de julgamento que inexiste, qual seja </w:t>
      </w:r>
      <w:r w:rsidRPr="00981284">
        <w:rPr>
          <w:rFonts w:ascii="Times New Roman" w:eastAsia="Verdana" w:hAnsi="Times New Roman" w:cs="Times New Roman"/>
          <w:b/>
          <w:bCs/>
          <w:i/>
          <w:iCs/>
          <w:sz w:val="26"/>
          <w:szCs w:val="26"/>
          <w:u w:val="double"/>
        </w:rPr>
        <w:t>“o julgamento do Vice- Governador de Estado por crimes de responsabilidade”</w:t>
      </w:r>
      <w:r w:rsidRPr="00972100">
        <w:rPr>
          <w:rFonts w:ascii="Times New Roman" w:eastAsia="Verdana" w:hAnsi="Times New Roman" w:cs="Times New Roman"/>
          <w:sz w:val="26"/>
          <w:szCs w:val="26"/>
        </w:rPr>
        <w:t>.</w:t>
      </w:r>
      <w:r w:rsidR="00FA69BF">
        <w:rPr>
          <w:rFonts w:ascii="Times New Roman" w:eastAsia="Verdana" w:hAnsi="Times New Roman" w:cs="Times New Roman"/>
          <w:sz w:val="26"/>
          <w:szCs w:val="26"/>
        </w:rPr>
        <w:t xml:space="preserve"> </w:t>
      </w:r>
      <w:r w:rsidRPr="00972100">
        <w:rPr>
          <w:rFonts w:ascii="Times New Roman" w:eastAsia="Verdana" w:hAnsi="Times New Roman" w:cs="Times New Roman"/>
          <w:sz w:val="26"/>
          <w:szCs w:val="26"/>
        </w:rPr>
        <w:t xml:space="preserve">Deste modo, analisando a Constituição Federal, a Lei 1.079/50, os Regimentos Internos do Congresso Nacional, do Senado Federal, da Câmara dos Deputados e demais </w:t>
      </w:r>
      <w:r w:rsidRPr="00972100">
        <w:rPr>
          <w:rFonts w:ascii="Times New Roman" w:eastAsia="Verdana" w:hAnsi="Times New Roman" w:cs="Times New Roman"/>
          <w:sz w:val="26"/>
          <w:szCs w:val="26"/>
        </w:rPr>
        <w:lastRenderedPageBreak/>
        <w:t>legislações esparsas</w:t>
      </w:r>
      <w:r w:rsidR="00F9567A">
        <w:rPr>
          <w:rFonts w:ascii="Times New Roman" w:eastAsia="Verdana" w:hAnsi="Times New Roman" w:cs="Times New Roman"/>
          <w:sz w:val="26"/>
          <w:szCs w:val="26"/>
        </w:rPr>
        <w:t>,</w:t>
      </w:r>
      <w:r w:rsidRPr="00972100">
        <w:rPr>
          <w:rFonts w:ascii="Times New Roman" w:eastAsia="Verdana" w:hAnsi="Times New Roman" w:cs="Times New Roman"/>
          <w:sz w:val="26"/>
          <w:szCs w:val="26"/>
        </w:rPr>
        <w:t xml:space="preserve"> </w:t>
      </w:r>
      <w:r w:rsidR="00981284" w:rsidRPr="00981284">
        <w:rPr>
          <w:rFonts w:ascii="Times New Roman" w:eastAsia="Verdana" w:hAnsi="Times New Roman" w:cs="Times New Roman"/>
          <w:b/>
          <w:bCs/>
          <w:sz w:val="26"/>
          <w:szCs w:val="26"/>
          <w:u w:val="double"/>
        </w:rPr>
        <w:t xml:space="preserve">vislumbra-se a inexistência de qualquer menção ou </w:t>
      </w:r>
      <w:r w:rsidRPr="00981284">
        <w:rPr>
          <w:rFonts w:ascii="Times New Roman" w:eastAsia="Verdana" w:hAnsi="Times New Roman" w:cs="Times New Roman"/>
          <w:b/>
          <w:bCs/>
          <w:sz w:val="26"/>
          <w:szCs w:val="26"/>
          <w:u w:val="double"/>
        </w:rPr>
        <w:t xml:space="preserve">previsão </w:t>
      </w:r>
      <w:r w:rsidR="00981284" w:rsidRPr="00981284">
        <w:rPr>
          <w:rFonts w:ascii="Times New Roman" w:eastAsia="Verdana" w:hAnsi="Times New Roman" w:cs="Times New Roman"/>
          <w:b/>
          <w:bCs/>
          <w:sz w:val="26"/>
          <w:szCs w:val="26"/>
          <w:u w:val="double"/>
        </w:rPr>
        <w:t xml:space="preserve">expressa </w:t>
      </w:r>
      <w:r w:rsidRPr="00981284">
        <w:rPr>
          <w:rFonts w:ascii="Times New Roman" w:eastAsia="Verdana" w:hAnsi="Times New Roman" w:cs="Times New Roman"/>
          <w:b/>
          <w:bCs/>
          <w:sz w:val="26"/>
          <w:szCs w:val="26"/>
          <w:u w:val="double"/>
        </w:rPr>
        <w:t>para a responsabilização por crimes de responsabilidade de “Vice-Governador”</w:t>
      </w:r>
      <w:r w:rsidRPr="00972100">
        <w:rPr>
          <w:rFonts w:ascii="Times New Roman" w:eastAsia="Verdana" w:hAnsi="Times New Roman" w:cs="Times New Roman"/>
          <w:sz w:val="26"/>
          <w:szCs w:val="26"/>
        </w:rPr>
        <w:t>.</w:t>
      </w:r>
      <w:r w:rsidR="00FA69BF">
        <w:rPr>
          <w:rFonts w:ascii="Times New Roman" w:eastAsia="Verdana" w:hAnsi="Times New Roman" w:cs="Times New Roman"/>
          <w:sz w:val="26"/>
          <w:szCs w:val="26"/>
        </w:rPr>
        <w:t xml:space="preserve"> </w:t>
      </w:r>
    </w:p>
    <w:p w14:paraId="271B8FBD" w14:textId="510C8627" w:rsidR="00FA69BF" w:rsidRDefault="00FA69BF" w:rsidP="00981284">
      <w:pPr>
        <w:spacing w:before="120" w:after="120" w:line="360" w:lineRule="auto"/>
        <w:ind w:right="65" w:firstLine="1418"/>
        <w:jc w:val="both"/>
        <w:rPr>
          <w:rFonts w:ascii="Times New Roman" w:eastAsia="Verdana" w:hAnsi="Times New Roman" w:cs="Times New Roman"/>
          <w:sz w:val="26"/>
          <w:szCs w:val="26"/>
        </w:rPr>
      </w:pPr>
    </w:p>
    <w:p w14:paraId="68836EB1" w14:textId="1D4EA794" w:rsidR="008F6335" w:rsidRDefault="008F6335" w:rsidP="00981284">
      <w:pPr>
        <w:spacing w:before="120" w:after="120" w:line="360" w:lineRule="auto"/>
        <w:ind w:right="65" w:firstLine="1418"/>
        <w:jc w:val="both"/>
        <w:rPr>
          <w:rFonts w:ascii="Times New Roman" w:eastAsia="Verdana" w:hAnsi="Times New Roman" w:cs="Times New Roman"/>
          <w:sz w:val="26"/>
          <w:szCs w:val="26"/>
        </w:rPr>
      </w:pPr>
      <w:r>
        <w:rPr>
          <w:rFonts w:ascii="Times New Roman" w:eastAsia="Verdana" w:hAnsi="Times New Roman" w:cs="Times New Roman"/>
          <w:sz w:val="26"/>
          <w:szCs w:val="26"/>
        </w:rPr>
        <w:t xml:space="preserve">Tanto é que o próprio Supremo Tribunal Federal, quando do julgamento da </w:t>
      </w:r>
      <w:r w:rsidRPr="008F6335">
        <w:rPr>
          <w:rFonts w:ascii="Times New Roman" w:eastAsia="Verdana" w:hAnsi="Times New Roman" w:cs="Times New Roman"/>
          <w:b/>
          <w:bCs/>
          <w:sz w:val="26"/>
          <w:szCs w:val="26"/>
          <w:u w:val="single"/>
        </w:rPr>
        <w:t>ADI nº 4.771/AM</w:t>
      </w:r>
      <w:r>
        <w:rPr>
          <w:rFonts w:ascii="Times New Roman" w:eastAsia="Verdana" w:hAnsi="Times New Roman" w:cs="Times New Roman"/>
          <w:sz w:val="26"/>
          <w:szCs w:val="26"/>
        </w:rPr>
        <w:t xml:space="preserve">, julgou como </w:t>
      </w:r>
      <w:r w:rsidRPr="008F6335">
        <w:rPr>
          <w:rFonts w:ascii="Times New Roman" w:eastAsia="Verdana" w:hAnsi="Times New Roman" w:cs="Times New Roman"/>
          <w:b/>
          <w:bCs/>
          <w:sz w:val="26"/>
          <w:szCs w:val="26"/>
          <w:u w:val="double"/>
        </w:rPr>
        <w:t>inconstitucional o art. 28, XXI, da Constituição do Estado do Amazonas</w:t>
      </w:r>
      <w:r>
        <w:rPr>
          <w:rFonts w:ascii="Times New Roman" w:eastAsia="Verdana" w:hAnsi="Times New Roman" w:cs="Times New Roman"/>
          <w:sz w:val="26"/>
          <w:szCs w:val="26"/>
        </w:rPr>
        <w:t>, respectivamente prevendo:</w:t>
      </w:r>
    </w:p>
    <w:p w14:paraId="21DE6E7F" w14:textId="6D41C252" w:rsidR="008F6335" w:rsidRDefault="008F6335" w:rsidP="00981284">
      <w:pPr>
        <w:spacing w:before="120" w:after="120" w:line="360" w:lineRule="auto"/>
        <w:ind w:right="65" w:firstLine="1418"/>
        <w:jc w:val="both"/>
        <w:rPr>
          <w:rFonts w:ascii="Times New Roman" w:eastAsia="Verdana" w:hAnsi="Times New Roman" w:cs="Times New Roman"/>
          <w:sz w:val="26"/>
          <w:szCs w:val="26"/>
        </w:rPr>
      </w:pPr>
    </w:p>
    <w:p w14:paraId="5F67783C" w14:textId="77777777" w:rsidR="008F6335" w:rsidRPr="008F6335" w:rsidRDefault="008F6335" w:rsidP="008F6335">
      <w:pPr>
        <w:spacing w:before="120" w:after="120" w:line="360" w:lineRule="auto"/>
        <w:ind w:left="1418" w:right="65"/>
        <w:jc w:val="both"/>
        <w:rPr>
          <w:rFonts w:ascii="Times New Roman" w:eastAsia="Verdana" w:hAnsi="Times New Roman" w:cs="Times New Roman"/>
          <w:i/>
          <w:iCs/>
          <w:sz w:val="26"/>
          <w:szCs w:val="26"/>
        </w:rPr>
      </w:pPr>
      <w:r w:rsidRPr="008F6335">
        <w:rPr>
          <w:rFonts w:ascii="Times New Roman" w:eastAsia="Verdana" w:hAnsi="Times New Roman" w:cs="Times New Roman"/>
          <w:b/>
          <w:bCs/>
          <w:i/>
          <w:iCs/>
          <w:sz w:val="26"/>
          <w:szCs w:val="26"/>
        </w:rPr>
        <w:t>Art. 28.</w:t>
      </w:r>
      <w:r w:rsidRPr="008F6335">
        <w:rPr>
          <w:rFonts w:ascii="Times New Roman" w:eastAsia="Verdana" w:hAnsi="Times New Roman" w:cs="Times New Roman"/>
          <w:i/>
          <w:iCs/>
          <w:sz w:val="26"/>
          <w:szCs w:val="26"/>
        </w:rPr>
        <w:t xml:space="preserve"> É da </w:t>
      </w:r>
      <w:r w:rsidRPr="008F6335">
        <w:rPr>
          <w:rFonts w:ascii="Times New Roman" w:eastAsia="Verdana" w:hAnsi="Times New Roman" w:cs="Times New Roman"/>
          <w:b/>
          <w:bCs/>
          <w:i/>
          <w:iCs/>
          <w:sz w:val="26"/>
          <w:szCs w:val="26"/>
          <w:u w:val="double"/>
        </w:rPr>
        <w:t>competência exclusiva da Assembléia Legislativa</w:t>
      </w:r>
      <w:r w:rsidRPr="008F6335">
        <w:rPr>
          <w:rFonts w:ascii="Times New Roman" w:eastAsia="Verdana" w:hAnsi="Times New Roman" w:cs="Times New Roman"/>
          <w:i/>
          <w:iCs/>
          <w:sz w:val="26"/>
          <w:szCs w:val="26"/>
        </w:rPr>
        <w:t>:</w:t>
      </w:r>
    </w:p>
    <w:p w14:paraId="1F7C7269" w14:textId="77777777" w:rsidR="008F6335" w:rsidRPr="008F6335" w:rsidRDefault="008F6335" w:rsidP="008F6335">
      <w:pPr>
        <w:spacing w:before="120" w:after="120" w:line="360" w:lineRule="auto"/>
        <w:ind w:left="1418" w:right="65"/>
        <w:jc w:val="both"/>
        <w:rPr>
          <w:rFonts w:ascii="Times New Roman" w:eastAsia="Verdana" w:hAnsi="Times New Roman" w:cs="Times New Roman"/>
          <w:i/>
          <w:iCs/>
          <w:sz w:val="26"/>
          <w:szCs w:val="26"/>
        </w:rPr>
      </w:pPr>
      <w:r w:rsidRPr="008F6335">
        <w:rPr>
          <w:rFonts w:ascii="Times New Roman" w:eastAsia="Verdana" w:hAnsi="Times New Roman" w:cs="Times New Roman"/>
          <w:i/>
          <w:iCs/>
          <w:sz w:val="26"/>
          <w:szCs w:val="26"/>
        </w:rPr>
        <w:t>(…)</w:t>
      </w:r>
    </w:p>
    <w:p w14:paraId="0EC8A8DF" w14:textId="1B5CA0EF" w:rsidR="008F6335" w:rsidRPr="008F6335" w:rsidRDefault="008F6335" w:rsidP="008F6335">
      <w:pPr>
        <w:spacing w:before="120" w:after="120" w:line="360" w:lineRule="auto"/>
        <w:ind w:left="1418" w:right="65"/>
        <w:jc w:val="both"/>
        <w:rPr>
          <w:rFonts w:ascii="Times New Roman" w:eastAsia="Verdana" w:hAnsi="Times New Roman" w:cs="Times New Roman"/>
          <w:i/>
          <w:iCs/>
          <w:sz w:val="26"/>
          <w:szCs w:val="26"/>
        </w:rPr>
      </w:pPr>
      <w:r w:rsidRPr="008F6335">
        <w:rPr>
          <w:rFonts w:ascii="Times New Roman" w:eastAsia="Verdana" w:hAnsi="Times New Roman" w:cs="Times New Roman"/>
          <w:i/>
          <w:iCs/>
          <w:sz w:val="26"/>
          <w:szCs w:val="26"/>
        </w:rPr>
        <w:t xml:space="preserve">XXI - </w:t>
      </w:r>
      <w:r w:rsidRPr="008F6335">
        <w:rPr>
          <w:rFonts w:ascii="Times New Roman" w:eastAsia="Verdana" w:hAnsi="Times New Roman" w:cs="Times New Roman"/>
          <w:b/>
          <w:bCs/>
          <w:i/>
          <w:iCs/>
          <w:sz w:val="26"/>
          <w:szCs w:val="26"/>
          <w:u w:val="double"/>
        </w:rPr>
        <w:t>processar e julgar o Governador e o Vice-Governador, nos crimes de responsabilidade, e os Secretários de Estado, nos crimes da mesma natureza conexos com aqueles</w:t>
      </w:r>
      <w:r w:rsidRPr="008F6335">
        <w:rPr>
          <w:rFonts w:ascii="Times New Roman" w:eastAsia="Verdana" w:hAnsi="Times New Roman" w:cs="Times New Roman"/>
          <w:i/>
          <w:iCs/>
          <w:sz w:val="26"/>
          <w:szCs w:val="26"/>
        </w:rPr>
        <w:t>;”</w:t>
      </w:r>
    </w:p>
    <w:p w14:paraId="53B21B7C" w14:textId="72D54347" w:rsidR="008F6335" w:rsidRDefault="008F6335" w:rsidP="00981284">
      <w:pPr>
        <w:spacing w:before="120" w:after="120" w:line="360" w:lineRule="auto"/>
        <w:ind w:right="65" w:firstLine="1418"/>
        <w:jc w:val="both"/>
        <w:rPr>
          <w:rFonts w:ascii="Times New Roman" w:eastAsia="Verdana" w:hAnsi="Times New Roman" w:cs="Times New Roman"/>
          <w:sz w:val="26"/>
          <w:szCs w:val="26"/>
        </w:rPr>
      </w:pPr>
    </w:p>
    <w:p w14:paraId="7A82F5D2" w14:textId="4CA0B256" w:rsidR="008F6335" w:rsidRPr="008F6335" w:rsidRDefault="008F6335" w:rsidP="008F6335">
      <w:pPr>
        <w:spacing w:before="120" w:after="120" w:line="360" w:lineRule="auto"/>
        <w:ind w:right="65" w:firstLine="1418"/>
        <w:jc w:val="both"/>
        <w:rPr>
          <w:rFonts w:ascii="Times New Roman" w:eastAsia="Verdana" w:hAnsi="Times New Roman" w:cs="Times New Roman"/>
          <w:i/>
          <w:iCs/>
          <w:sz w:val="26"/>
          <w:szCs w:val="26"/>
        </w:rPr>
      </w:pPr>
      <w:r>
        <w:rPr>
          <w:rFonts w:ascii="Times New Roman" w:eastAsia="Verdana" w:hAnsi="Times New Roman" w:cs="Times New Roman"/>
          <w:sz w:val="26"/>
          <w:szCs w:val="26"/>
        </w:rPr>
        <w:t xml:space="preserve">Além do que, </w:t>
      </w:r>
      <w:r w:rsidRPr="008F6335">
        <w:rPr>
          <w:rFonts w:ascii="Times New Roman" w:eastAsia="Verdana" w:hAnsi="Times New Roman" w:cs="Times New Roman"/>
          <w:i/>
          <w:iCs/>
          <w:sz w:val="26"/>
          <w:szCs w:val="26"/>
        </w:rPr>
        <w:t xml:space="preserve">“frise-se, por oportuno, que a compreensão acima exposta permite, com a devida vênia de eventual entendimento em sentido contrário, que se afaste a compreensão de que a modificação na ordem constitucional realizada pela Emenda à Constituição 35/2001 limitar-se-ia aos congressistas dado o menor impacto que o recebimento de denúncia criminal em seu desfavor poderia gerar para regularidade da ordem institucional. </w:t>
      </w:r>
      <w:r w:rsidRPr="008F6335">
        <w:rPr>
          <w:rFonts w:ascii="Times New Roman" w:eastAsia="Verdana" w:hAnsi="Times New Roman" w:cs="Times New Roman"/>
          <w:b/>
          <w:bCs/>
          <w:i/>
          <w:iCs/>
          <w:sz w:val="26"/>
          <w:szCs w:val="26"/>
          <w:u w:val="double"/>
        </w:rPr>
        <w:t>Isso porque efetivamente a Constituição previu, na figura do Vice-governador, uma autoridade dotada das competências e da legitimidade popular necessária para dar continuidade às atividade</w:t>
      </w:r>
      <w:r>
        <w:rPr>
          <w:rFonts w:ascii="Times New Roman" w:eastAsia="Verdana" w:hAnsi="Times New Roman" w:cs="Times New Roman"/>
          <w:b/>
          <w:bCs/>
          <w:i/>
          <w:iCs/>
          <w:sz w:val="26"/>
          <w:szCs w:val="26"/>
          <w:u w:val="double"/>
        </w:rPr>
        <w:t>s</w:t>
      </w:r>
      <w:r w:rsidRPr="008F6335">
        <w:rPr>
          <w:rFonts w:ascii="Times New Roman" w:eastAsia="Verdana" w:hAnsi="Times New Roman" w:cs="Times New Roman"/>
          <w:b/>
          <w:bCs/>
          <w:i/>
          <w:iCs/>
          <w:sz w:val="26"/>
          <w:szCs w:val="26"/>
          <w:u w:val="double"/>
        </w:rPr>
        <w:t xml:space="preserve"> ínsitas do Governador do Estado</w:t>
      </w:r>
      <w:r w:rsidRPr="008F6335">
        <w:rPr>
          <w:rFonts w:ascii="Times New Roman" w:eastAsia="Verdana" w:hAnsi="Times New Roman" w:cs="Times New Roman"/>
          <w:i/>
          <w:iCs/>
          <w:sz w:val="26"/>
          <w:szCs w:val="26"/>
        </w:rPr>
        <w:t>”.</w:t>
      </w:r>
    </w:p>
    <w:p w14:paraId="381B1D9A" w14:textId="77777777" w:rsidR="008F6335" w:rsidRDefault="008F6335" w:rsidP="00981284">
      <w:pPr>
        <w:spacing w:before="120" w:after="120" w:line="360" w:lineRule="auto"/>
        <w:ind w:right="65" w:firstLine="1418"/>
        <w:jc w:val="both"/>
        <w:rPr>
          <w:rFonts w:ascii="Times New Roman" w:eastAsia="Verdana" w:hAnsi="Times New Roman" w:cs="Times New Roman"/>
          <w:sz w:val="26"/>
          <w:szCs w:val="26"/>
        </w:rPr>
      </w:pPr>
    </w:p>
    <w:p w14:paraId="05BA8399" w14:textId="4A83F3A0" w:rsidR="00972100" w:rsidRDefault="00FA69BF" w:rsidP="00981284">
      <w:pPr>
        <w:spacing w:before="120" w:after="120" w:line="360" w:lineRule="auto"/>
        <w:ind w:right="65" w:firstLine="1418"/>
        <w:jc w:val="both"/>
        <w:rPr>
          <w:rFonts w:ascii="Times New Roman" w:eastAsia="Verdana" w:hAnsi="Times New Roman" w:cs="Times New Roman"/>
          <w:sz w:val="26"/>
          <w:szCs w:val="26"/>
        </w:rPr>
      </w:pPr>
      <w:r>
        <w:rPr>
          <w:rFonts w:ascii="Times New Roman" w:eastAsia="Verdana" w:hAnsi="Times New Roman" w:cs="Times New Roman"/>
          <w:sz w:val="26"/>
          <w:szCs w:val="26"/>
        </w:rPr>
        <w:t xml:space="preserve">É evidente que, para que se possa cogitar na possibilidade de </w:t>
      </w:r>
      <w:r w:rsidRPr="008E461B">
        <w:rPr>
          <w:rFonts w:ascii="Times New Roman" w:eastAsia="Verdana" w:hAnsi="Times New Roman" w:cs="Times New Roman"/>
          <w:i/>
          <w:iCs/>
          <w:sz w:val="26"/>
          <w:szCs w:val="26"/>
        </w:rPr>
        <w:t>impeachment</w:t>
      </w:r>
      <w:r>
        <w:rPr>
          <w:rFonts w:ascii="Times New Roman" w:eastAsia="Verdana" w:hAnsi="Times New Roman" w:cs="Times New Roman"/>
          <w:sz w:val="26"/>
          <w:szCs w:val="26"/>
        </w:rPr>
        <w:t xml:space="preserve"> contra ato praticado por Vice-governador que, ressalta-se, não tem qualquer poder decisório ou poder de administração, mas tão somente de substituir o Governador em caso de afastamento do cargo, é necessária a comprovação da prática </w:t>
      </w:r>
      <w:r>
        <w:rPr>
          <w:rFonts w:ascii="Times New Roman" w:eastAsia="Verdana" w:hAnsi="Times New Roman" w:cs="Times New Roman"/>
          <w:sz w:val="26"/>
          <w:szCs w:val="26"/>
        </w:rPr>
        <w:lastRenderedPageBreak/>
        <w:t>de ato enquanto titular do cargo (Governador em exercício), caso que</w:t>
      </w:r>
      <w:r w:rsidR="00A4434E">
        <w:rPr>
          <w:rFonts w:ascii="Times New Roman" w:eastAsia="Verdana" w:hAnsi="Times New Roman" w:cs="Times New Roman"/>
          <w:sz w:val="26"/>
          <w:szCs w:val="26"/>
        </w:rPr>
        <w:t xml:space="preserve"> </w:t>
      </w:r>
      <w:r>
        <w:rPr>
          <w:rFonts w:ascii="Times New Roman" w:eastAsia="Verdana" w:hAnsi="Times New Roman" w:cs="Times New Roman"/>
          <w:sz w:val="26"/>
          <w:szCs w:val="26"/>
        </w:rPr>
        <w:t>não ficou devidamente comprovado</w:t>
      </w:r>
      <w:r w:rsidR="00A4434E">
        <w:rPr>
          <w:rFonts w:ascii="Times New Roman" w:eastAsia="Verdana" w:hAnsi="Times New Roman" w:cs="Times New Roman"/>
          <w:sz w:val="26"/>
          <w:szCs w:val="26"/>
        </w:rPr>
        <w:t xml:space="preserve"> --- por não existir qualquer crime praticado ---</w:t>
      </w:r>
      <w:r>
        <w:rPr>
          <w:rFonts w:ascii="Times New Roman" w:eastAsia="Verdana" w:hAnsi="Times New Roman" w:cs="Times New Roman"/>
          <w:sz w:val="26"/>
          <w:szCs w:val="26"/>
        </w:rPr>
        <w:t xml:space="preserve"> nas denúncias apresentadas. Assim, vejamos:</w:t>
      </w:r>
    </w:p>
    <w:p w14:paraId="5844AAF5" w14:textId="09DD8220" w:rsidR="00981284" w:rsidRDefault="00981284" w:rsidP="00981284">
      <w:pPr>
        <w:spacing w:before="120" w:after="120" w:line="360" w:lineRule="auto"/>
        <w:ind w:right="65" w:firstLine="1418"/>
        <w:jc w:val="both"/>
        <w:rPr>
          <w:rFonts w:ascii="Times New Roman" w:eastAsia="Verdana" w:hAnsi="Times New Roman" w:cs="Times New Roman"/>
          <w:sz w:val="26"/>
          <w:szCs w:val="26"/>
        </w:rPr>
      </w:pPr>
    </w:p>
    <w:p w14:paraId="11D5B941" w14:textId="1A00A9DB" w:rsidR="00981284" w:rsidRPr="00FA69BF" w:rsidRDefault="00FA69BF" w:rsidP="00FA69BF">
      <w:pPr>
        <w:spacing w:before="120" w:after="120" w:line="360" w:lineRule="auto"/>
        <w:ind w:left="1418" w:right="65"/>
        <w:jc w:val="both"/>
        <w:rPr>
          <w:rFonts w:ascii="Times New Roman" w:eastAsia="Verdana" w:hAnsi="Times New Roman" w:cs="Times New Roman"/>
          <w:i/>
          <w:iCs/>
          <w:sz w:val="26"/>
          <w:szCs w:val="26"/>
        </w:rPr>
      </w:pPr>
      <w:r w:rsidRPr="00FA69BF">
        <w:rPr>
          <w:rFonts w:ascii="Times New Roman" w:eastAsia="Verdana" w:hAnsi="Times New Roman" w:cs="Times New Roman"/>
          <w:b/>
          <w:bCs/>
          <w:i/>
          <w:iCs/>
          <w:sz w:val="26"/>
          <w:szCs w:val="26"/>
          <w:u w:val="double"/>
        </w:rPr>
        <w:t>MANDADO DE SEGURANÇA – DENÚNCIA CONTRA O VICE-PRESIDENTE DA REPÚBLICA – IMPUTAÇÃO DE CRIME DE RESPONSABILIDADE – RECUSA DE PROCESSAMENTO POR INÉPCIA DA PEÇA ACUSATÓRIA</w:t>
      </w:r>
      <w:r w:rsidRPr="00FA69BF">
        <w:rPr>
          <w:rFonts w:ascii="Times New Roman" w:eastAsia="Verdana" w:hAnsi="Times New Roman" w:cs="Times New Roman"/>
          <w:i/>
          <w:iCs/>
          <w:sz w:val="26"/>
          <w:szCs w:val="26"/>
        </w:rPr>
        <w:t>: INSUFICIÊNCIA DOCUMENTAL E AUSÊNCIA DE DESCRIÇÃO ADEQUADA DA CONDUTA IMPUTADA AO DENUNCIADO – IMPUGNAÇÃO MANDAMENTAL A ESSE ATO EMANADO DO PRESIDENTE DA CÂMARA DOS DEPUTADOS – RECONHECIMENTO, NA ESPÉCIE, DA COMPETÊNCIA ORIGINÁRIA DO SUPREMO TRIBUNAL FEDERAL PARA O PROCESSO E O JULGAMENTO DA CAUSA MANDAMENTAL – PRECEDENTES – A QUESTÃO DO “JUDICIAL REVIEW” E O PRINCÍPIO DA SEPARAÇÃO DE PODERES – ATOS “INTERNA CORPORIS” E DISCUSSÕES DE NATUREZA REGIMENTAL: APRECIAÇÃO VEDADA AO PODER JUDICIÁRIO, POR TRATAR-SE DE TEMA QUE DEVE SER RESOLVIDO NA ESFERA DE ATUAÇÃO DO PRÓPRIO CONGRESSO NACIONAL OU DAS CASAS LEGISLATIVAS QUE O COMPÕEM – PRECEDENTES – RECURSO DE AGRAVO IMPROVIDO. (STF - MS 34099 AgR, Relator(a): CELSO DE MELLO, Tribunal Pleno, julgado em 05/10/2018, PROCESSO ELETRÔNICO DJe-226</w:t>
      </w:r>
      <w:r>
        <w:rPr>
          <w:rFonts w:ascii="Times New Roman" w:eastAsia="Verdana" w:hAnsi="Times New Roman" w:cs="Times New Roman"/>
          <w:i/>
          <w:iCs/>
          <w:sz w:val="26"/>
          <w:szCs w:val="26"/>
        </w:rPr>
        <w:t>,</w:t>
      </w:r>
      <w:r w:rsidRPr="00FA69BF">
        <w:rPr>
          <w:rFonts w:ascii="Times New Roman" w:eastAsia="Verdana" w:hAnsi="Times New Roman" w:cs="Times New Roman"/>
          <w:i/>
          <w:iCs/>
          <w:sz w:val="26"/>
          <w:szCs w:val="26"/>
        </w:rPr>
        <w:t xml:space="preserve"> DIVULG 23-10-2018  PUBLIC 24-10-2018)</w:t>
      </w:r>
    </w:p>
    <w:p w14:paraId="193DE812" w14:textId="5DC8A141" w:rsidR="00981284" w:rsidRDefault="00981284" w:rsidP="00981284">
      <w:pPr>
        <w:spacing w:before="120" w:after="120" w:line="360" w:lineRule="auto"/>
        <w:ind w:right="65" w:firstLine="1418"/>
        <w:jc w:val="both"/>
        <w:rPr>
          <w:rFonts w:ascii="Times New Roman" w:eastAsia="Verdana" w:hAnsi="Times New Roman" w:cs="Times New Roman"/>
          <w:sz w:val="26"/>
          <w:szCs w:val="26"/>
        </w:rPr>
      </w:pPr>
    </w:p>
    <w:p w14:paraId="74DF1BF1" w14:textId="763AAD2E" w:rsidR="00A735D9" w:rsidRPr="00A735D9" w:rsidRDefault="00A735D9" w:rsidP="00A735D9">
      <w:pPr>
        <w:spacing w:before="120" w:after="120" w:line="360" w:lineRule="auto"/>
        <w:ind w:right="65" w:firstLine="1418"/>
        <w:jc w:val="both"/>
        <w:rPr>
          <w:rFonts w:ascii="Times New Roman" w:eastAsia="Verdana" w:hAnsi="Times New Roman" w:cs="Times New Roman"/>
          <w:i/>
          <w:iCs/>
          <w:sz w:val="26"/>
          <w:szCs w:val="26"/>
        </w:rPr>
      </w:pPr>
      <w:r>
        <w:rPr>
          <w:rFonts w:ascii="Times New Roman" w:eastAsia="Verdana" w:hAnsi="Times New Roman" w:cs="Times New Roman"/>
          <w:sz w:val="26"/>
          <w:szCs w:val="26"/>
        </w:rPr>
        <w:t xml:space="preserve">Ainda, informa o sobredito julgado: </w:t>
      </w:r>
      <w:r w:rsidRPr="00A735D9">
        <w:rPr>
          <w:rFonts w:ascii="Times New Roman" w:eastAsia="Verdana" w:hAnsi="Times New Roman" w:cs="Times New Roman"/>
          <w:i/>
          <w:iCs/>
          <w:sz w:val="26"/>
          <w:szCs w:val="26"/>
        </w:rPr>
        <w:t xml:space="preserve">“Com base no art. 16 da Lei n. 1.079/1950 e no art. 218, §§ 1º e 2º, do Regimento Interno da Câmara dos Deputados, rejeito, sem maiores delongas, a presente denúncia, por inépcia porque </w:t>
      </w:r>
      <w:r w:rsidRPr="00A735D9">
        <w:rPr>
          <w:rFonts w:ascii="Times New Roman" w:eastAsia="Verdana" w:hAnsi="Times New Roman" w:cs="Times New Roman"/>
          <w:i/>
          <w:iCs/>
          <w:sz w:val="26"/>
          <w:szCs w:val="26"/>
        </w:rPr>
        <w:lastRenderedPageBreak/>
        <w:t xml:space="preserve">não amparada em documentos que a comprovem e desprovida de descrição adequada das condutas omissivas e comissivas imputadas ao acusado. </w:t>
      </w:r>
      <w:r w:rsidRPr="00A735D9">
        <w:rPr>
          <w:rFonts w:ascii="Times New Roman" w:eastAsia="Verdana" w:hAnsi="Times New Roman" w:cs="Times New Roman"/>
          <w:b/>
          <w:bCs/>
          <w:i/>
          <w:iCs/>
          <w:sz w:val="26"/>
          <w:szCs w:val="26"/>
          <w:u w:val="double"/>
        </w:rPr>
        <w:t>A alegação genérica de que o Denunciado, por ser Vice-Presidente da República, teria praticado crime de responsabilidade em razão de atos praticados pela Presidente da República não merece guarida</w:t>
      </w:r>
      <w:r w:rsidRPr="00A735D9">
        <w:rPr>
          <w:rFonts w:ascii="Times New Roman" w:eastAsia="Verdana" w:hAnsi="Times New Roman" w:cs="Times New Roman"/>
          <w:i/>
          <w:iCs/>
          <w:sz w:val="26"/>
          <w:szCs w:val="26"/>
        </w:rPr>
        <w:t xml:space="preserve">. O </w:t>
      </w:r>
      <w:r w:rsidRPr="00A735D9">
        <w:rPr>
          <w:rFonts w:ascii="Times New Roman" w:eastAsia="Verdana" w:hAnsi="Times New Roman" w:cs="Times New Roman"/>
          <w:b/>
          <w:bCs/>
          <w:i/>
          <w:iCs/>
          <w:sz w:val="26"/>
          <w:szCs w:val="26"/>
          <w:u w:val="double"/>
        </w:rPr>
        <w:t>só fato de ser Vice-Presidente não é causa suficiente para considerá-lo corresponsável por toda e qualquer irregularidade eventualmente praticada pela Presidente na condução da política econômica do seu governo. Além disso, não foram indicados os tais Decretos não numerados que teriam sido assinados pessoalmente pelo Denunciado em desacordo com a lei orçamentária</w:t>
      </w:r>
      <w:r w:rsidRPr="00A735D9">
        <w:rPr>
          <w:rFonts w:ascii="Times New Roman" w:eastAsia="Verdana" w:hAnsi="Times New Roman" w:cs="Times New Roman"/>
          <w:i/>
          <w:iCs/>
          <w:sz w:val="26"/>
          <w:szCs w:val="26"/>
        </w:rPr>
        <w:t>. Publique-se. Oficie-se. Arquive-se.”</w:t>
      </w:r>
    </w:p>
    <w:p w14:paraId="65229D2B" w14:textId="77777777" w:rsidR="00A735D9" w:rsidRDefault="00A735D9" w:rsidP="00981284">
      <w:pPr>
        <w:spacing w:before="120" w:after="120" w:line="360" w:lineRule="auto"/>
        <w:ind w:right="65" w:firstLine="1418"/>
        <w:jc w:val="both"/>
        <w:rPr>
          <w:rFonts w:ascii="Times New Roman" w:eastAsia="Verdana" w:hAnsi="Times New Roman" w:cs="Times New Roman"/>
          <w:sz w:val="26"/>
          <w:szCs w:val="26"/>
        </w:rPr>
      </w:pPr>
    </w:p>
    <w:p w14:paraId="29D9D5B8" w14:textId="49F73BAC" w:rsidR="00A735D9" w:rsidRDefault="00981284" w:rsidP="00981284">
      <w:pPr>
        <w:spacing w:before="120" w:after="120" w:line="360" w:lineRule="auto"/>
        <w:ind w:right="65" w:firstLine="1418"/>
        <w:jc w:val="both"/>
        <w:rPr>
          <w:rFonts w:ascii="Times New Roman" w:eastAsia="Verdana" w:hAnsi="Times New Roman" w:cs="Times New Roman"/>
          <w:sz w:val="26"/>
          <w:szCs w:val="26"/>
        </w:rPr>
      </w:pPr>
      <w:r>
        <w:rPr>
          <w:rFonts w:ascii="Times New Roman" w:eastAsia="Verdana" w:hAnsi="Times New Roman" w:cs="Times New Roman"/>
          <w:sz w:val="26"/>
          <w:szCs w:val="26"/>
        </w:rPr>
        <w:t xml:space="preserve">Dessa forma, </w:t>
      </w:r>
      <w:r w:rsidR="00FA69BF">
        <w:rPr>
          <w:rFonts w:ascii="Times New Roman" w:eastAsia="Verdana" w:hAnsi="Times New Roman" w:cs="Times New Roman"/>
          <w:sz w:val="26"/>
          <w:szCs w:val="26"/>
        </w:rPr>
        <w:t xml:space="preserve">assim como afirmado, </w:t>
      </w:r>
      <w:r w:rsidR="00A735D9" w:rsidRPr="00A735D9">
        <w:rPr>
          <w:rFonts w:ascii="Times New Roman" w:eastAsia="Verdana" w:hAnsi="Times New Roman" w:cs="Times New Roman"/>
          <w:b/>
          <w:bCs/>
          <w:sz w:val="26"/>
          <w:szCs w:val="26"/>
          <w:u w:val="double"/>
        </w:rPr>
        <w:t>o simples fato de ser “Vice” não presume o conhecimento ou</w:t>
      </w:r>
      <w:r w:rsidR="008F6335">
        <w:rPr>
          <w:rFonts w:ascii="Times New Roman" w:eastAsia="Verdana" w:hAnsi="Times New Roman" w:cs="Times New Roman"/>
          <w:b/>
          <w:bCs/>
          <w:sz w:val="26"/>
          <w:szCs w:val="26"/>
          <w:u w:val="double"/>
        </w:rPr>
        <w:t xml:space="preserve">, até mesmo, </w:t>
      </w:r>
      <w:r w:rsidR="00A735D9" w:rsidRPr="00A735D9">
        <w:rPr>
          <w:rFonts w:ascii="Times New Roman" w:eastAsia="Verdana" w:hAnsi="Times New Roman" w:cs="Times New Roman"/>
          <w:b/>
          <w:bCs/>
          <w:sz w:val="26"/>
          <w:szCs w:val="26"/>
          <w:u w:val="double"/>
        </w:rPr>
        <w:t>a participação nos atos supostamente imputados ao titula</w:t>
      </w:r>
      <w:r w:rsidR="008F6335">
        <w:rPr>
          <w:rFonts w:ascii="Times New Roman" w:eastAsia="Verdana" w:hAnsi="Times New Roman" w:cs="Times New Roman"/>
          <w:b/>
          <w:bCs/>
          <w:sz w:val="26"/>
          <w:szCs w:val="26"/>
          <w:u w:val="double"/>
        </w:rPr>
        <w:t>r do cargo</w:t>
      </w:r>
      <w:r w:rsidR="00A735D9" w:rsidRPr="00A735D9">
        <w:rPr>
          <w:rFonts w:ascii="Times New Roman" w:eastAsia="Verdana" w:hAnsi="Times New Roman" w:cs="Times New Roman"/>
          <w:b/>
          <w:bCs/>
          <w:sz w:val="26"/>
          <w:szCs w:val="26"/>
          <w:u w:val="double"/>
        </w:rPr>
        <w:t xml:space="preserve"> pela prática de crime de responsabilidade</w:t>
      </w:r>
      <w:r w:rsidR="00A735D9">
        <w:rPr>
          <w:rFonts w:ascii="Times New Roman" w:eastAsia="Verdana" w:hAnsi="Times New Roman" w:cs="Times New Roman"/>
          <w:sz w:val="26"/>
          <w:szCs w:val="26"/>
        </w:rPr>
        <w:t xml:space="preserve">. </w:t>
      </w:r>
      <w:r w:rsidR="008F6335">
        <w:rPr>
          <w:rFonts w:ascii="Times New Roman" w:eastAsia="Verdana" w:hAnsi="Times New Roman" w:cs="Times New Roman"/>
          <w:sz w:val="26"/>
          <w:szCs w:val="26"/>
        </w:rPr>
        <w:t xml:space="preserve">Tampouco é permitida a </w:t>
      </w:r>
      <w:r w:rsidR="008F6335" w:rsidRPr="008F6335">
        <w:rPr>
          <w:rFonts w:ascii="Times New Roman" w:eastAsia="Verdana" w:hAnsi="Times New Roman" w:cs="Times New Roman"/>
          <w:b/>
          <w:bCs/>
          <w:sz w:val="26"/>
          <w:szCs w:val="26"/>
          <w:u w:val="double"/>
        </w:rPr>
        <w:t>imputação genérica de crimes de responsabilidade, sendo, certamente, necessária a indicação precisa dos atos prejudiciais ao Estado, aos cidadãos e à Constituição</w:t>
      </w:r>
      <w:r w:rsidR="008F6335">
        <w:rPr>
          <w:rFonts w:ascii="Times New Roman" w:eastAsia="Verdana" w:hAnsi="Times New Roman" w:cs="Times New Roman"/>
          <w:sz w:val="26"/>
          <w:szCs w:val="26"/>
        </w:rPr>
        <w:t>.</w:t>
      </w:r>
    </w:p>
    <w:p w14:paraId="2CB90549" w14:textId="77777777" w:rsidR="008F6335" w:rsidRDefault="008F6335" w:rsidP="00981284">
      <w:pPr>
        <w:spacing w:before="120" w:after="120" w:line="360" w:lineRule="auto"/>
        <w:ind w:right="65" w:firstLine="1418"/>
        <w:jc w:val="both"/>
        <w:rPr>
          <w:rFonts w:ascii="Times New Roman" w:eastAsia="Verdana" w:hAnsi="Times New Roman" w:cs="Times New Roman"/>
          <w:sz w:val="26"/>
          <w:szCs w:val="26"/>
        </w:rPr>
      </w:pPr>
    </w:p>
    <w:p w14:paraId="1AE862BE" w14:textId="44C697B9" w:rsidR="00981284" w:rsidRDefault="00A735D9" w:rsidP="00981284">
      <w:pPr>
        <w:spacing w:before="120" w:after="120" w:line="360" w:lineRule="auto"/>
        <w:ind w:right="65" w:firstLine="1418"/>
        <w:jc w:val="both"/>
        <w:rPr>
          <w:rFonts w:ascii="Times New Roman" w:eastAsia="Verdana" w:hAnsi="Times New Roman" w:cs="Times New Roman"/>
          <w:sz w:val="26"/>
          <w:szCs w:val="26"/>
        </w:rPr>
      </w:pPr>
      <w:r>
        <w:rPr>
          <w:rFonts w:ascii="Times New Roman" w:eastAsia="Verdana" w:hAnsi="Times New Roman" w:cs="Times New Roman"/>
          <w:sz w:val="26"/>
          <w:szCs w:val="26"/>
        </w:rPr>
        <w:t xml:space="preserve">Por certo, </w:t>
      </w:r>
      <w:r w:rsidR="00981284" w:rsidRPr="004A7807">
        <w:rPr>
          <w:rFonts w:ascii="Times New Roman" w:eastAsia="Verdana" w:hAnsi="Times New Roman" w:cs="Times New Roman"/>
          <w:b/>
          <w:bCs/>
          <w:sz w:val="26"/>
          <w:szCs w:val="26"/>
          <w:u w:val="double"/>
        </w:rPr>
        <w:t>não restou evidenciad</w:t>
      </w:r>
      <w:r w:rsidR="00A4434E">
        <w:rPr>
          <w:rFonts w:ascii="Times New Roman" w:eastAsia="Verdana" w:hAnsi="Times New Roman" w:cs="Times New Roman"/>
          <w:b/>
          <w:bCs/>
          <w:sz w:val="26"/>
          <w:szCs w:val="26"/>
          <w:u w:val="double"/>
        </w:rPr>
        <w:t>a</w:t>
      </w:r>
      <w:r w:rsidR="00981284" w:rsidRPr="004A7807">
        <w:rPr>
          <w:rFonts w:ascii="Times New Roman" w:eastAsia="Verdana" w:hAnsi="Times New Roman" w:cs="Times New Roman"/>
          <w:b/>
          <w:bCs/>
          <w:sz w:val="26"/>
          <w:szCs w:val="26"/>
          <w:u w:val="double"/>
        </w:rPr>
        <w:t xml:space="preserve"> qualquer prática </w:t>
      </w:r>
      <w:r>
        <w:rPr>
          <w:rFonts w:ascii="Times New Roman" w:eastAsia="Verdana" w:hAnsi="Times New Roman" w:cs="Times New Roman"/>
          <w:b/>
          <w:bCs/>
          <w:sz w:val="26"/>
          <w:szCs w:val="26"/>
          <w:u w:val="double"/>
        </w:rPr>
        <w:t xml:space="preserve">efetiva </w:t>
      </w:r>
      <w:r w:rsidR="00981284" w:rsidRPr="004A7807">
        <w:rPr>
          <w:rFonts w:ascii="Times New Roman" w:eastAsia="Verdana" w:hAnsi="Times New Roman" w:cs="Times New Roman"/>
          <w:b/>
          <w:bCs/>
          <w:sz w:val="26"/>
          <w:szCs w:val="26"/>
          <w:u w:val="double"/>
        </w:rPr>
        <w:t>por parte do Vice-governador, enquanto na função de Governador em atividade, que pudesse representar ou, ao menos, evidenciar a prática de ato suficiente para tipificar crime de responsabilidade, essencialmente aqueles mencionados na denúncia efetivada contra o Vice</w:t>
      </w:r>
      <w:r w:rsidR="004A7807">
        <w:rPr>
          <w:rFonts w:ascii="Times New Roman" w:eastAsia="Verdana" w:hAnsi="Times New Roman" w:cs="Times New Roman"/>
          <w:sz w:val="26"/>
          <w:szCs w:val="26"/>
        </w:rPr>
        <w:t xml:space="preserve">, qual seja, </w:t>
      </w:r>
      <w:r w:rsidR="00981284">
        <w:rPr>
          <w:rFonts w:ascii="Times New Roman" w:eastAsia="Verdana" w:hAnsi="Times New Roman" w:cs="Times New Roman"/>
          <w:sz w:val="26"/>
          <w:szCs w:val="26"/>
        </w:rPr>
        <w:t>d</w:t>
      </w:r>
      <w:r w:rsidR="004A7807">
        <w:rPr>
          <w:rFonts w:ascii="Times New Roman" w:eastAsia="Verdana" w:hAnsi="Times New Roman" w:cs="Times New Roman"/>
          <w:sz w:val="26"/>
          <w:szCs w:val="26"/>
        </w:rPr>
        <w:t xml:space="preserve">a </w:t>
      </w:r>
      <w:r w:rsidR="004A7807" w:rsidRPr="004A7807">
        <w:rPr>
          <w:rFonts w:ascii="Times New Roman" w:eastAsia="Verdana" w:hAnsi="Times New Roman" w:cs="Times New Roman"/>
          <w:b/>
          <w:bCs/>
          <w:i/>
          <w:iCs/>
          <w:sz w:val="26"/>
          <w:szCs w:val="26"/>
          <w:u w:val="double"/>
        </w:rPr>
        <w:t>assinatura da Mensagem 149/2019; da autorização de financiamento cultural</w:t>
      </w:r>
      <w:r w:rsidR="008E461B">
        <w:rPr>
          <w:rFonts w:ascii="Times New Roman" w:eastAsia="Verdana" w:hAnsi="Times New Roman" w:cs="Times New Roman"/>
          <w:b/>
          <w:bCs/>
          <w:i/>
          <w:iCs/>
          <w:sz w:val="26"/>
          <w:szCs w:val="26"/>
          <w:u w:val="double"/>
        </w:rPr>
        <w:t>,</w:t>
      </w:r>
      <w:r w:rsidR="004A7807" w:rsidRPr="004A7807">
        <w:rPr>
          <w:rFonts w:ascii="Times New Roman" w:eastAsia="Verdana" w:hAnsi="Times New Roman" w:cs="Times New Roman"/>
          <w:b/>
          <w:bCs/>
          <w:i/>
          <w:iCs/>
          <w:sz w:val="26"/>
          <w:szCs w:val="26"/>
          <w:u w:val="double"/>
        </w:rPr>
        <w:t xml:space="preserve"> e a de pagamento de dívidas das gestões anteriores</w:t>
      </w:r>
      <w:r w:rsidR="004A7807">
        <w:rPr>
          <w:rFonts w:ascii="Times New Roman" w:eastAsia="Verdana" w:hAnsi="Times New Roman" w:cs="Times New Roman"/>
          <w:sz w:val="26"/>
          <w:szCs w:val="26"/>
        </w:rPr>
        <w:t>.</w:t>
      </w:r>
    </w:p>
    <w:p w14:paraId="68D3535E" w14:textId="77777777" w:rsidR="000511AD" w:rsidRDefault="000511AD" w:rsidP="00981284">
      <w:pPr>
        <w:spacing w:before="120" w:after="120" w:line="360" w:lineRule="auto"/>
        <w:ind w:right="65" w:firstLine="1418"/>
        <w:jc w:val="both"/>
        <w:rPr>
          <w:rFonts w:ascii="Times New Roman" w:eastAsia="Verdana" w:hAnsi="Times New Roman" w:cs="Times New Roman"/>
          <w:sz w:val="26"/>
          <w:szCs w:val="26"/>
        </w:rPr>
      </w:pPr>
    </w:p>
    <w:p w14:paraId="2D787474" w14:textId="1C2BA93A" w:rsidR="00981284" w:rsidRDefault="00A735D9" w:rsidP="00A735D9">
      <w:pPr>
        <w:spacing w:before="120" w:after="120" w:line="360" w:lineRule="auto"/>
        <w:ind w:right="65"/>
        <w:jc w:val="both"/>
        <w:rPr>
          <w:rFonts w:ascii="Times New Roman" w:eastAsia="Verdana" w:hAnsi="Times New Roman" w:cs="Times New Roman"/>
          <w:sz w:val="26"/>
          <w:szCs w:val="26"/>
        </w:rPr>
      </w:pPr>
      <w:r w:rsidRPr="004A7807">
        <w:rPr>
          <w:rFonts w:ascii="Times New Roman" w:eastAsia="Verdana" w:hAnsi="Times New Roman" w:cs="Times New Roman"/>
          <w:noProof/>
          <w:sz w:val="26"/>
          <w:szCs w:val="26"/>
          <w:lang w:eastAsia="pt-BR" w:bidi="hi-IN"/>
        </w:rPr>
        <w:lastRenderedPageBreak/>
        <w:drawing>
          <wp:inline distT="0" distB="0" distL="0" distR="0" wp14:anchorId="5207D90E" wp14:editId="2E555361">
            <wp:extent cx="5745480" cy="5714365"/>
            <wp:effectExtent l="0" t="0" r="7620" b="635"/>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45480" cy="5714365"/>
                    </a:xfrm>
                    <a:prstGeom prst="rect">
                      <a:avLst/>
                    </a:prstGeom>
                    <a:noFill/>
                    <a:ln>
                      <a:noFill/>
                    </a:ln>
                  </pic:spPr>
                </pic:pic>
              </a:graphicData>
            </a:graphic>
          </wp:inline>
        </w:drawing>
      </w:r>
    </w:p>
    <w:p w14:paraId="78ACCFCB" w14:textId="7DE5C0E8" w:rsidR="004A7807" w:rsidRDefault="004A7807" w:rsidP="00981284">
      <w:pPr>
        <w:spacing w:before="120" w:after="120" w:line="360" w:lineRule="auto"/>
        <w:ind w:right="65" w:firstLine="1418"/>
        <w:jc w:val="both"/>
        <w:rPr>
          <w:rFonts w:ascii="Times New Roman" w:eastAsia="Verdana" w:hAnsi="Times New Roman" w:cs="Times New Roman"/>
          <w:sz w:val="26"/>
          <w:szCs w:val="26"/>
        </w:rPr>
      </w:pPr>
      <w:r>
        <w:rPr>
          <w:rFonts w:ascii="Times New Roman" w:eastAsia="Verdana" w:hAnsi="Times New Roman" w:cs="Times New Roman"/>
          <w:sz w:val="26"/>
          <w:szCs w:val="26"/>
        </w:rPr>
        <w:t xml:space="preserve">Ora, </w:t>
      </w:r>
      <w:r w:rsidRPr="00A735D9">
        <w:rPr>
          <w:rFonts w:ascii="Times New Roman" w:eastAsia="Verdana" w:hAnsi="Times New Roman" w:cs="Times New Roman"/>
          <w:b/>
          <w:bCs/>
          <w:sz w:val="26"/>
          <w:szCs w:val="26"/>
          <w:u w:val="double"/>
        </w:rPr>
        <w:t xml:space="preserve">enquanto na função de Governador do Estado em exercício, na substituição do titular, o Vice-governador assinou a Mensagem nº 149/2019, assim </w:t>
      </w:r>
      <w:r w:rsidR="00A4434E">
        <w:rPr>
          <w:rFonts w:ascii="Times New Roman" w:eastAsia="Verdana" w:hAnsi="Times New Roman" w:cs="Times New Roman"/>
          <w:b/>
          <w:bCs/>
          <w:sz w:val="26"/>
          <w:szCs w:val="26"/>
          <w:u w:val="double"/>
        </w:rPr>
        <w:t>a</w:t>
      </w:r>
      <w:r w:rsidRPr="00A735D9">
        <w:rPr>
          <w:rFonts w:ascii="Times New Roman" w:eastAsia="Verdana" w:hAnsi="Times New Roman" w:cs="Times New Roman"/>
          <w:b/>
          <w:bCs/>
          <w:sz w:val="26"/>
          <w:szCs w:val="26"/>
          <w:u w:val="double"/>
        </w:rPr>
        <w:t xml:space="preserve"> realizando por delegação</w:t>
      </w:r>
      <w:r w:rsidR="00F1789A">
        <w:rPr>
          <w:rFonts w:ascii="Times New Roman" w:eastAsia="Verdana" w:hAnsi="Times New Roman" w:cs="Times New Roman"/>
          <w:b/>
          <w:bCs/>
          <w:sz w:val="26"/>
          <w:szCs w:val="26"/>
          <w:u w:val="double"/>
        </w:rPr>
        <w:t xml:space="preserve"> do cargo público</w:t>
      </w:r>
      <w:r w:rsidRPr="00A735D9">
        <w:rPr>
          <w:rFonts w:ascii="Times New Roman" w:eastAsia="Verdana" w:hAnsi="Times New Roman" w:cs="Times New Roman"/>
          <w:b/>
          <w:bCs/>
          <w:sz w:val="26"/>
          <w:szCs w:val="26"/>
          <w:u w:val="double"/>
        </w:rPr>
        <w:t xml:space="preserve">, mas sem qualquer efeito prático efetivo, </w:t>
      </w:r>
      <w:r w:rsidR="00F1789A">
        <w:rPr>
          <w:rFonts w:ascii="Times New Roman" w:eastAsia="Verdana" w:hAnsi="Times New Roman" w:cs="Times New Roman"/>
          <w:b/>
          <w:bCs/>
          <w:sz w:val="26"/>
          <w:szCs w:val="26"/>
          <w:u w:val="double"/>
        </w:rPr>
        <w:t xml:space="preserve">até porque posteriormente </w:t>
      </w:r>
      <w:r w:rsidR="00A4434E">
        <w:rPr>
          <w:rFonts w:ascii="Times New Roman" w:eastAsia="Verdana" w:hAnsi="Times New Roman" w:cs="Times New Roman"/>
          <w:b/>
          <w:bCs/>
          <w:sz w:val="26"/>
          <w:szCs w:val="26"/>
          <w:u w:val="double"/>
        </w:rPr>
        <w:t>a mensagem foi substituída</w:t>
      </w:r>
      <w:r w:rsidR="00F1789A">
        <w:rPr>
          <w:rFonts w:ascii="Times New Roman" w:eastAsia="Verdana" w:hAnsi="Times New Roman" w:cs="Times New Roman"/>
          <w:b/>
          <w:bCs/>
          <w:sz w:val="26"/>
          <w:szCs w:val="26"/>
          <w:u w:val="double"/>
        </w:rPr>
        <w:t xml:space="preserve"> pelo titular do cargo, </w:t>
      </w:r>
      <w:r w:rsidR="00A735D9" w:rsidRPr="00A735D9">
        <w:rPr>
          <w:rFonts w:ascii="Times New Roman" w:eastAsia="Verdana" w:hAnsi="Times New Roman" w:cs="Times New Roman"/>
          <w:b/>
          <w:bCs/>
          <w:sz w:val="26"/>
          <w:szCs w:val="26"/>
          <w:u w:val="double"/>
        </w:rPr>
        <w:t xml:space="preserve">tampouco tendo sido </w:t>
      </w:r>
      <w:r w:rsidR="00F1789A">
        <w:rPr>
          <w:rFonts w:ascii="Times New Roman" w:eastAsia="Verdana" w:hAnsi="Times New Roman" w:cs="Times New Roman"/>
          <w:b/>
          <w:bCs/>
          <w:sz w:val="26"/>
          <w:szCs w:val="26"/>
          <w:u w:val="double"/>
        </w:rPr>
        <w:t>comprovado</w:t>
      </w:r>
      <w:r w:rsidR="00A735D9" w:rsidRPr="00A735D9">
        <w:rPr>
          <w:rFonts w:ascii="Times New Roman" w:eastAsia="Verdana" w:hAnsi="Times New Roman" w:cs="Times New Roman"/>
          <w:b/>
          <w:bCs/>
          <w:sz w:val="26"/>
          <w:szCs w:val="26"/>
          <w:u w:val="double"/>
        </w:rPr>
        <w:t xml:space="preserve"> o prejuízo </w:t>
      </w:r>
      <w:r w:rsidR="00F1789A">
        <w:rPr>
          <w:rFonts w:ascii="Times New Roman" w:eastAsia="Verdana" w:hAnsi="Times New Roman" w:cs="Times New Roman"/>
          <w:b/>
          <w:bCs/>
          <w:sz w:val="26"/>
          <w:szCs w:val="26"/>
          <w:u w:val="double"/>
        </w:rPr>
        <w:t>decorrido</w:t>
      </w:r>
      <w:r w:rsidR="00A735D9" w:rsidRPr="00A735D9">
        <w:rPr>
          <w:rFonts w:ascii="Times New Roman" w:eastAsia="Verdana" w:hAnsi="Times New Roman" w:cs="Times New Roman"/>
          <w:b/>
          <w:bCs/>
          <w:sz w:val="26"/>
          <w:szCs w:val="26"/>
          <w:u w:val="double"/>
        </w:rPr>
        <w:t xml:space="preserve"> pelo ato</w:t>
      </w:r>
      <w:r w:rsidR="00F1789A">
        <w:rPr>
          <w:rFonts w:ascii="Times New Roman" w:eastAsia="Verdana" w:hAnsi="Times New Roman" w:cs="Times New Roman"/>
          <w:b/>
          <w:bCs/>
          <w:sz w:val="26"/>
          <w:szCs w:val="26"/>
          <w:u w:val="double"/>
        </w:rPr>
        <w:t xml:space="preserve"> aos cofres públicos</w:t>
      </w:r>
      <w:r w:rsidR="00A735D9" w:rsidRPr="00A735D9">
        <w:rPr>
          <w:rFonts w:ascii="Times New Roman" w:eastAsia="Verdana" w:hAnsi="Times New Roman" w:cs="Times New Roman"/>
          <w:b/>
          <w:bCs/>
          <w:sz w:val="26"/>
          <w:szCs w:val="26"/>
          <w:u w:val="double"/>
        </w:rPr>
        <w:t>, sendo certo que não se pode imputar a prática de crime ou de ato de improbidade por presunção</w:t>
      </w:r>
      <w:r w:rsidR="00A735D9">
        <w:rPr>
          <w:rFonts w:ascii="Times New Roman" w:eastAsia="Verdana" w:hAnsi="Times New Roman" w:cs="Times New Roman"/>
          <w:sz w:val="26"/>
          <w:szCs w:val="26"/>
        </w:rPr>
        <w:t>, ainda mais considerando que</w:t>
      </w:r>
      <w:r>
        <w:rPr>
          <w:rFonts w:ascii="Times New Roman" w:eastAsia="Verdana" w:hAnsi="Times New Roman" w:cs="Times New Roman"/>
          <w:sz w:val="26"/>
          <w:szCs w:val="26"/>
        </w:rPr>
        <w:t xml:space="preserve">, na sequência, </w:t>
      </w:r>
      <w:r w:rsidR="00F1789A">
        <w:rPr>
          <w:rFonts w:ascii="Times New Roman" w:eastAsia="Verdana" w:hAnsi="Times New Roman" w:cs="Times New Roman"/>
          <w:sz w:val="26"/>
          <w:szCs w:val="26"/>
        </w:rPr>
        <w:t xml:space="preserve">como afirmado, </w:t>
      </w:r>
      <w:r w:rsidRPr="00A735D9">
        <w:rPr>
          <w:rFonts w:ascii="Times New Roman" w:eastAsia="Verdana" w:hAnsi="Times New Roman" w:cs="Times New Roman"/>
          <w:b/>
          <w:bCs/>
          <w:sz w:val="26"/>
          <w:szCs w:val="26"/>
          <w:u w:val="double"/>
        </w:rPr>
        <w:t>o Governador titular do cargo assinou a Mensagem nº 15</w:t>
      </w:r>
      <w:r w:rsidR="00A735D9" w:rsidRPr="00A735D9">
        <w:rPr>
          <w:rFonts w:ascii="Times New Roman" w:eastAsia="Verdana" w:hAnsi="Times New Roman" w:cs="Times New Roman"/>
          <w:b/>
          <w:bCs/>
          <w:sz w:val="26"/>
          <w:szCs w:val="26"/>
          <w:u w:val="double"/>
        </w:rPr>
        <w:t>1</w:t>
      </w:r>
      <w:r w:rsidRPr="00A735D9">
        <w:rPr>
          <w:rFonts w:ascii="Times New Roman" w:eastAsia="Verdana" w:hAnsi="Times New Roman" w:cs="Times New Roman"/>
          <w:b/>
          <w:bCs/>
          <w:sz w:val="26"/>
          <w:szCs w:val="26"/>
          <w:u w:val="double"/>
        </w:rPr>
        <w:t>/2019, com os mesmos conteúd</w:t>
      </w:r>
      <w:r w:rsidR="00A4434E">
        <w:rPr>
          <w:rFonts w:ascii="Times New Roman" w:eastAsia="Verdana" w:hAnsi="Times New Roman" w:cs="Times New Roman"/>
          <w:b/>
          <w:bCs/>
          <w:sz w:val="26"/>
          <w:szCs w:val="26"/>
          <w:u w:val="double"/>
        </w:rPr>
        <w:t>os da Mensagem anterior, substituindo</w:t>
      </w:r>
      <w:r w:rsidRPr="00A735D9">
        <w:rPr>
          <w:rFonts w:ascii="Times New Roman" w:eastAsia="Verdana" w:hAnsi="Times New Roman" w:cs="Times New Roman"/>
          <w:b/>
          <w:bCs/>
          <w:sz w:val="26"/>
          <w:szCs w:val="26"/>
          <w:u w:val="double"/>
        </w:rPr>
        <w:t xml:space="preserve"> o ato e apresentando o Substitutivo do Projeto de Lei Complementar nº 16/20119</w:t>
      </w:r>
      <w:r w:rsidR="00A735D9">
        <w:rPr>
          <w:rFonts w:ascii="Times New Roman" w:eastAsia="Verdana" w:hAnsi="Times New Roman" w:cs="Times New Roman"/>
          <w:sz w:val="26"/>
          <w:szCs w:val="26"/>
        </w:rPr>
        <w:t>:</w:t>
      </w:r>
    </w:p>
    <w:p w14:paraId="54045DA8" w14:textId="4689DFAE" w:rsidR="00A735D9" w:rsidRDefault="00A735D9" w:rsidP="00981284">
      <w:pPr>
        <w:spacing w:before="120" w:after="120" w:line="360" w:lineRule="auto"/>
        <w:ind w:right="65" w:firstLine="1418"/>
        <w:jc w:val="both"/>
        <w:rPr>
          <w:rFonts w:ascii="Times New Roman" w:eastAsia="Verdana" w:hAnsi="Times New Roman" w:cs="Times New Roman"/>
          <w:sz w:val="26"/>
          <w:szCs w:val="26"/>
        </w:rPr>
      </w:pPr>
    </w:p>
    <w:p w14:paraId="3256F466" w14:textId="6651D27B" w:rsidR="00A735D9" w:rsidRPr="00972100" w:rsidRDefault="00A735D9" w:rsidP="00A735D9">
      <w:pPr>
        <w:spacing w:before="120" w:after="120" w:line="360" w:lineRule="auto"/>
        <w:ind w:right="65"/>
        <w:jc w:val="both"/>
        <w:rPr>
          <w:rFonts w:ascii="Times New Roman" w:eastAsia="Verdana" w:hAnsi="Times New Roman" w:cs="Times New Roman"/>
          <w:sz w:val="26"/>
          <w:szCs w:val="26"/>
        </w:rPr>
      </w:pPr>
      <w:r w:rsidRPr="00A735D9">
        <w:rPr>
          <w:rFonts w:ascii="Times New Roman" w:eastAsia="Verdana" w:hAnsi="Times New Roman" w:cs="Times New Roman"/>
          <w:noProof/>
          <w:sz w:val="26"/>
          <w:szCs w:val="26"/>
          <w:lang w:eastAsia="pt-BR" w:bidi="hi-IN"/>
        </w:rPr>
        <w:drawing>
          <wp:inline distT="0" distB="0" distL="0" distR="0" wp14:anchorId="5F117610" wp14:editId="1EBA5E7F">
            <wp:extent cx="5745480" cy="5793105"/>
            <wp:effectExtent l="0" t="0" r="762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45480" cy="5793105"/>
                    </a:xfrm>
                    <a:prstGeom prst="rect">
                      <a:avLst/>
                    </a:prstGeom>
                    <a:noFill/>
                    <a:ln>
                      <a:noFill/>
                    </a:ln>
                  </pic:spPr>
                </pic:pic>
              </a:graphicData>
            </a:graphic>
          </wp:inline>
        </w:drawing>
      </w:r>
    </w:p>
    <w:p w14:paraId="593E8AD6" w14:textId="123543D0" w:rsidR="00981284" w:rsidRDefault="00981284" w:rsidP="00972100">
      <w:pPr>
        <w:spacing w:before="120" w:after="120" w:line="360" w:lineRule="auto"/>
        <w:ind w:right="65" w:firstLine="1134"/>
        <w:jc w:val="both"/>
        <w:rPr>
          <w:rFonts w:ascii="Times New Roman" w:eastAsia="Verdana" w:hAnsi="Times New Roman" w:cs="Times New Roman"/>
          <w:sz w:val="26"/>
          <w:szCs w:val="26"/>
        </w:rPr>
      </w:pPr>
    </w:p>
    <w:p w14:paraId="672F97C5" w14:textId="506EE73F" w:rsidR="00972100" w:rsidRDefault="00A735D9" w:rsidP="00A735D9">
      <w:pPr>
        <w:spacing w:before="120" w:after="120" w:line="360" w:lineRule="auto"/>
        <w:ind w:right="65"/>
        <w:jc w:val="both"/>
        <w:rPr>
          <w:rFonts w:ascii="Times New Roman" w:eastAsia="Verdana" w:hAnsi="Times New Roman" w:cs="Times New Roman"/>
          <w:sz w:val="26"/>
          <w:szCs w:val="26"/>
        </w:rPr>
      </w:pPr>
      <w:r w:rsidRPr="00A735D9">
        <w:rPr>
          <w:rFonts w:ascii="Times New Roman" w:eastAsia="Verdana" w:hAnsi="Times New Roman" w:cs="Times New Roman"/>
          <w:noProof/>
          <w:sz w:val="26"/>
          <w:szCs w:val="26"/>
          <w:lang w:eastAsia="pt-BR" w:bidi="hi-IN"/>
        </w:rPr>
        <w:lastRenderedPageBreak/>
        <w:drawing>
          <wp:inline distT="0" distB="0" distL="0" distR="0" wp14:anchorId="57733F0C" wp14:editId="0B669851">
            <wp:extent cx="5745480" cy="2867025"/>
            <wp:effectExtent l="0" t="0" r="7620" b="9525"/>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45480" cy="2867025"/>
                    </a:xfrm>
                    <a:prstGeom prst="rect">
                      <a:avLst/>
                    </a:prstGeom>
                    <a:noFill/>
                    <a:ln>
                      <a:noFill/>
                    </a:ln>
                  </pic:spPr>
                </pic:pic>
              </a:graphicData>
            </a:graphic>
          </wp:inline>
        </w:drawing>
      </w:r>
    </w:p>
    <w:p w14:paraId="191F1825" w14:textId="092AF6A0" w:rsidR="00972100" w:rsidRDefault="00972100" w:rsidP="005F509C">
      <w:pPr>
        <w:spacing w:before="120" w:after="120" w:line="360" w:lineRule="auto"/>
        <w:ind w:right="65" w:firstLine="1134"/>
        <w:jc w:val="both"/>
        <w:rPr>
          <w:rFonts w:ascii="Times New Roman" w:eastAsia="Verdana" w:hAnsi="Times New Roman" w:cs="Times New Roman"/>
          <w:sz w:val="26"/>
          <w:szCs w:val="26"/>
        </w:rPr>
      </w:pPr>
    </w:p>
    <w:p w14:paraId="3C81B552" w14:textId="77777777" w:rsidR="00EF1222" w:rsidRDefault="00EF1222" w:rsidP="00EF1222">
      <w:pPr>
        <w:spacing w:before="120" w:after="120" w:line="360" w:lineRule="auto"/>
        <w:ind w:right="65" w:firstLine="1418"/>
        <w:jc w:val="both"/>
        <w:rPr>
          <w:rFonts w:ascii="Times New Roman" w:eastAsia="Verdana" w:hAnsi="Times New Roman" w:cs="Times New Roman"/>
          <w:sz w:val="26"/>
          <w:szCs w:val="26"/>
        </w:rPr>
      </w:pPr>
      <w:r>
        <w:rPr>
          <w:rFonts w:ascii="Times New Roman" w:eastAsia="Verdana" w:hAnsi="Times New Roman" w:cs="Times New Roman"/>
          <w:sz w:val="26"/>
          <w:szCs w:val="26"/>
        </w:rPr>
        <w:t xml:space="preserve">Assim, </w:t>
      </w:r>
      <w:r w:rsidRPr="00EF1222">
        <w:rPr>
          <w:rFonts w:ascii="Times New Roman" w:eastAsia="Verdana" w:hAnsi="Times New Roman" w:cs="Times New Roman"/>
          <w:b/>
          <w:bCs/>
          <w:sz w:val="26"/>
          <w:szCs w:val="26"/>
          <w:u w:val="double"/>
        </w:rPr>
        <w:t>o julgamento por supostos crimes de responsabilidade de titular do cargo (Governador) e de seu substituto legal (Vice-governador), sem que seja a este imputada a prática de ato lesivo caracterizador de improbidade administrativa e de crime de responsabilidade, não somente hipóteses abstratas e genéricas</w:t>
      </w:r>
      <w:r>
        <w:rPr>
          <w:rFonts w:ascii="Times New Roman" w:eastAsia="Verdana" w:hAnsi="Times New Roman" w:cs="Times New Roman"/>
          <w:sz w:val="26"/>
          <w:szCs w:val="26"/>
        </w:rPr>
        <w:t xml:space="preserve">, </w:t>
      </w:r>
      <w:r w:rsidRPr="00EF1222">
        <w:rPr>
          <w:rFonts w:ascii="Times New Roman" w:eastAsia="Verdana" w:hAnsi="Times New Roman" w:cs="Times New Roman"/>
          <w:b/>
          <w:bCs/>
          <w:sz w:val="26"/>
          <w:szCs w:val="26"/>
          <w:u w:val="double"/>
        </w:rPr>
        <w:t>configura tentativa de cassação de chapa, de retirada ilegítima daqueles que foram legitimamente erigidos aos cargos pelo sufrágio popular, conferido constitucionalmente aos seus titulares: o povo</w:t>
      </w:r>
      <w:r>
        <w:rPr>
          <w:rFonts w:ascii="Times New Roman" w:eastAsia="Verdana" w:hAnsi="Times New Roman" w:cs="Times New Roman"/>
          <w:sz w:val="26"/>
          <w:szCs w:val="26"/>
        </w:rPr>
        <w:t>.</w:t>
      </w:r>
    </w:p>
    <w:p w14:paraId="04AD3639" w14:textId="3C8B3DB8" w:rsidR="002C6550" w:rsidRDefault="002C6550" w:rsidP="00EF1222">
      <w:pPr>
        <w:spacing w:before="120" w:after="120" w:line="360" w:lineRule="auto"/>
        <w:ind w:right="65" w:firstLine="1418"/>
        <w:jc w:val="both"/>
        <w:rPr>
          <w:rFonts w:ascii="Times New Roman" w:eastAsia="Verdana" w:hAnsi="Times New Roman" w:cs="Times New Roman"/>
          <w:sz w:val="26"/>
          <w:szCs w:val="26"/>
        </w:rPr>
      </w:pPr>
    </w:p>
    <w:p w14:paraId="44CB9995" w14:textId="5C5DC6A1" w:rsidR="00B73D40" w:rsidRPr="008E461B" w:rsidRDefault="00B73D40" w:rsidP="00EF1222">
      <w:pPr>
        <w:spacing w:before="120" w:after="120" w:line="360" w:lineRule="auto"/>
        <w:ind w:right="65" w:firstLine="1418"/>
        <w:jc w:val="both"/>
        <w:rPr>
          <w:rFonts w:ascii="Times New Roman" w:eastAsia="Verdana" w:hAnsi="Times New Roman" w:cs="Times New Roman"/>
          <w:sz w:val="26"/>
          <w:szCs w:val="26"/>
        </w:rPr>
      </w:pPr>
      <w:r w:rsidRPr="008E461B">
        <w:rPr>
          <w:rFonts w:ascii="Times New Roman" w:eastAsia="Verdana" w:hAnsi="Times New Roman" w:cs="Times New Roman"/>
          <w:sz w:val="26"/>
          <w:szCs w:val="26"/>
        </w:rPr>
        <w:t>Destarte, neste caso objeto do parecer, as denúncias apresentadas contra o Vice-Governador do Estado do Amazonas sequer podem ser objeto de deliberação, tendo em vista que foram dirigidas contra parte ilegítima e sem pedido juridicamente possível --- pois absolutamente impossível ---, o que elimina justa causa para seu recebimento.</w:t>
      </w:r>
    </w:p>
    <w:p w14:paraId="298040E4" w14:textId="77777777" w:rsidR="00B73D40" w:rsidRDefault="00B73D40" w:rsidP="00EF1222">
      <w:pPr>
        <w:spacing w:before="120" w:after="120" w:line="360" w:lineRule="auto"/>
        <w:ind w:right="65" w:firstLine="1418"/>
        <w:jc w:val="both"/>
        <w:rPr>
          <w:rFonts w:ascii="Times New Roman" w:eastAsia="Verdana" w:hAnsi="Times New Roman" w:cs="Times New Roman"/>
          <w:sz w:val="26"/>
          <w:szCs w:val="26"/>
        </w:rPr>
      </w:pPr>
    </w:p>
    <w:p w14:paraId="65666309" w14:textId="1946888C" w:rsidR="00972100" w:rsidRDefault="002C6550" w:rsidP="002C6550">
      <w:pPr>
        <w:spacing w:before="120" w:after="120" w:line="360" w:lineRule="auto"/>
        <w:ind w:right="65" w:firstLine="1418"/>
        <w:jc w:val="both"/>
        <w:rPr>
          <w:rFonts w:ascii="Times New Roman" w:eastAsia="MS Mincho" w:hAnsi="Times New Roman" w:cs="Times New Roman"/>
          <w:b/>
          <w:sz w:val="26"/>
          <w:szCs w:val="26"/>
          <w:u w:val="single"/>
          <w:lang w:eastAsia="pt-BR"/>
        </w:rPr>
      </w:pPr>
      <w:r>
        <w:rPr>
          <w:rFonts w:ascii="Times New Roman" w:eastAsia="Verdana" w:hAnsi="Times New Roman" w:cs="Times New Roman"/>
          <w:sz w:val="26"/>
          <w:szCs w:val="26"/>
        </w:rPr>
        <w:t>Por tudo isso, afirme-se que</w:t>
      </w:r>
      <w:r w:rsidR="008E461B">
        <w:rPr>
          <w:rFonts w:ascii="Times New Roman" w:eastAsia="Verdana" w:hAnsi="Times New Roman" w:cs="Times New Roman"/>
          <w:sz w:val="26"/>
          <w:szCs w:val="26"/>
        </w:rPr>
        <w:t>,</w:t>
      </w:r>
      <w:r>
        <w:rPr>
          <w:rFonts w:ascii="Times New Roman" w:eastAsia="Verdana" w:hAnsi="Times New Roman" w:cs="Times New Roman"/>
          <w:sz w:val="26"/>
          <w:szCs w:val="26"/>
        </w:rPr>
        <w:t xml:space="preserve"> além da completa </w:t>
      </w:r>
      <w:r w:rsidRPr="002C6550">
        <w:rPr>
          <w:rFonts w:ascii="Times New Roman" w:eastAsia="MS Mincho" w:hAnsi="Times New Roman" w:cs="Times New Roman"/>
          <w:b/>
          <w:sz w:val="26"/>
          <w:szCs w:val="26"/>
          <w:u w:val="single"/>
          <w:lang w:eastAsia="pt-BR"/>
        </w:rPr>
        <w:t xml:space="preserve">ilegitimidade do processo de </w:t>
      </w:r>
      <w:r w:rsidRPr="008E461B">
        <w:rPr>
          <w:rFonts w:ascii="Times New Roman" w:eastAsia="MS Mincho" w:hAnsi="Times New Roman" w:cs="Times New Roman"/>
          <w:b/>
          <w:i/>
          <w:iCs/>
          <w:sz w:val="26"/>
          <w:szCs w:val="26"/>
          <w:u w:val="single"/>
          <w:lang w:eastAsia="pt-BR"/>
        </w:rPr>
        <w:t>impeachment</w:t>
      </w:r>
      <w:r w:rsidRPr="002C6550">
        <w:rPr>
          <w:rFonts w:ascii="Times New Roman" w:eastAsia="MS Mincho" w:hAnsi="Times New Roman" w:cs="Times New Roman"/>
          <w:b/>
          <w:sz w:val="26"/>
          <w:szCs w:val="26"/>
          <w:u w:val="single"/>
          <w:lang w:eastAsia="pt-BR"/>
        </w:rPr>
        <w:t xml:space="preserve"> instaurado contra</w:t>
      </w:r>
      <w:r>
        <w:rPr>
          <w:rFonts w:ascii="Times New Roman" w:eastAsia="MS Mincho" w:hAnsi="Times New Roman" w:cs="Times New Roman"/>
          <w:b/>
          <w:sz w:val="26"/>
          <w:szCs w:val="26"/>
          <w:u w:val="single"/>
          <w:lang w:eastAsia="pt-BR"/>
        </w:rPr>
        <w:t xml:space="preserve"> o</w:t>
      </w:r>
      <w:r w:rsidRPr="002C6550">
        <w:rPr>
          <w:rFonts w:ascii="Times New Roman" w:eastAsia="MS Mincho" w:hAnsi="Times New Roman" w:cs="Times New Roman"/>
          <w:b/>
          <w:sz w:val="26"/>
          <w:szCs w:val="26"/>
          <w:u w:val="single"/>
          <w:lang w:eastAsia="pt-BR"/>
        </w:rPr>
        <w:t xml:space="preserve"> </w:t>
      </w:r>
      <w:r>
        <w:rPr>
          <w:rFonts w:ascii="Times New Roman" w:eastAsia="MS Mincho" w:hAnsi="Times New Roman" w:cs="Times New Roman"/>
          <w:b/>
          <w:sz w:val="26"/>
          <w:szCs w:val="26"/>
          <w:u w:val="single"/>
          <w:lang w:eastAsia="pt-BR"/>
        </w:rPr>
        <w:t>V</w:t>
      </w:r>
      <w:r w:rsidRPr="002C6550">
        <w:rPr>
          <w:rFonts w:ascii="Times New Roman" w:eastAsia="MS Mincho" w:hAnsi="Times New Roman" w:cs="Times New Roman"/>
          <w:b/>
          <w:sz w:val="26"/>
          <w:szCs w:val="26"/>
          <w:u w:val="single"/>
          <w:lang w:eastAsia="pt-BR"/>
        </w:rPr>
        <w:t xml:space="preserve">ice-governador de </w:t>
      </w:r>
      <w:r>
        <w:rPr>
          <w:rFonts w:ascii="Times New Roman" w:eastAsia="MS Mincho" w:hAnsi="Times New Roman" w:cs="Times New Roman"/>
          <w:b/>
          <w:sz w:val="26"/>
          <w:szCs w:val="26"/>
          <w:u w:val="single"/>
          <w:lang w:eastAsia="pt-BR"/>
        </w:rPr>
        <w:t>E</w:t>
      </w:r>
      <w:r w:rsidRPr="002C6550">
        <w:rPr>
          <w:rFonts w:ascii="Times New Roman" w:eastAsia="MS Mincho" w:hAnsi="Times New Roman" w:cs="Times New Roman"/>
          <w:b/>
          <w:sz w:val="26"/>
          <w:szCs w:val="26"/>
          <w:u w:val="single"/>
          <w:lang w:eastAsia="pt-BR"/>
        </w:rPr>
        <w:t xml:space="preserve">stado, resta caracterizada a </w:t>
      </w:r>
      <w:r>
        <w:rPr>
          <w:rFonts w:ascii="Times New Roman" w:eastAsia="MS Mincho" w:hAnsi="Times New Roman" w:cs="Times New Roman"/>
          <w:b/>
          <w:sz w:val="26"/>
          <w:szCs w:val="26"/>
          <w:u w:val="single"/>
          <w:lang w:eastAsia="pt-BR"/>
        </w:rPr>
        <w:t xml:space="preserve">total </w:t>
      </w:r>
      <w:r w:rsidRPr="002C6550">
        <w:rPr>
          <w:rFonts w:ascii="Times New Roman" w:eastAsia="MS Mincho" w:hAnsi="Times New Roman" w:cs="Times New Roman"/>
          <w:b/>
          <w:sz w:val="26"/>
          <w:szCs w:val="26"/>
          <w:u w:val="single"/>
          <w:lang w:eastAsia="pt-BR"/>
        </w:rPr>
        <w:t xml:space="preserve">inépcia das denúncias e do processo de </w:t>
      </w:r>
      <w:r w:rsidRPr="008E461B">
        <w:rPr>
          <w:rFonts w:ascii="Times New Roman" w:eastAsia="MS Mincho" w:hAnsi="Times New Roman" w:cs="Times New Roman"/>
          <w:b/>
          <w:i/>
          <w:iCs/>
          <w:sz w:val="26"/>
          <w:szCs w:val="26"/>
          <w:u w:val="single"/>
          <w:lang w:eastAsia="pt-BR"/>
        </w:rPr>
        <w:t>impeachment</w:t>
      </w:r>
      <w:r w:rsidRPr="002C6550">
        <w:rPr>
          <w:rFonts w:ascii="Times New Roman" w:eastAsia="MS Mincho" w:hAnsi="Times New Roman" w:cs="Times New Roman"/>
          <w:b/>
          <w:sz w:val="26"/>
          <w:szCs w:val="26"/>
          <w:u w:val="single"/>
          <w:lang w:eastAsia="pt-BR"/>
        </w:rPr>
        <w:t xml:space="preserve">, pois </w:t>
      </w:r>
      <w:r w:rsidRPr="002C6550">
        <w:rPr>
          <w:rFonts w:ascii="Times New Roman" w:eastAsia="MS Mincho" w:hAnsi="Times New Roman" w:cs="Times New Roman"/>
          <w:b/>
          <w:sz w:val="26"/>
          <w:szCs w:val="26"/>
          <w:u w:val="single"/>
          <w:lang w:eastAsia="pt-BR"/>
        </w:rPr>
        <w:lastRenderedPageBreak/>
        <w:t>impossível</w:t>
      </w:r>
      <w:r>
        <w:rPr>
          <w:rFonts w:ascii="Times New Roman" w:eastAsia="MS Mincho" w:hAnsi="Times New Roman" w:cs="Times New Roman"/>
          <w:b/>
          <w:sz w:val="26"/>
          <w:szCs w:val="26"/>
          <w:u w:val="single"/>
          <w:lang w:eastAsia="pt-BR"/>
        </w:rPr>
        <w:t>,</w:t>
      </w:r>
      <w:r w:rsidRPr="002C6550">
        <w:rPr>
          <w:rFonts w:ascii="Times New Roman" w:eastAsia="MS Mincho" w:hAnsi="Times New Roman" w:cs="Times New Roman"/>
          <w:b/>
          <w:sz w:val="26"/>
          <w:szCs w:val="26"/>
          <w:u w:val="single"/>
          <w:lang w:eastAsia="pt-BR"/>
        </w:rPr>
        <w:t xml:space="preserve"> considerando a figura do vice-governador</w:t>
      </w:r>
      <w:r>
        <w:rPr>
          <w:rFonts w:ascii="Times New Roman" w:eastAsia="MS Mincho" w:hAnsi="Times New Roman" w:cs="Times New Roman"/>
          <w:b/>
          <w:sz w:val="26"/>
          <w:szCs w:val="26"/>
          <w:u w:val="single"/>
          <w:lang w:eastAsia="pt-BR"/>
        </w:rPr>
        <w:t>, quer por haver total omissão normativa na Lei Federal, quer por não exercer poder de comando que é, naturalmente, próprio da figura do Governador e não do Vice</w:t>
      </w:r>
      <w:r w:rsidRPr="002C6550">
        <w:rPr>
          <w:rFonts w:ascii="Times New Roman" w:eastAsia="MS Mincho" w:hAnsi="Times New Roman" w:cs="Times New Roman"/>
          <w:b/>
          <w:sz w:val="26"/>
          <w:szCs w:val="26"/>
          <w:u w:val="single"/>
          <w:lang w:eastAsia="pt-BR"/>
        </w:rPr>
        <w:t>.</w:t>
      </w:r>
    </w:p>
    <w:p w14:paraId="0B4AEA9C" w14:textId="77777777" w:rsidR="002C6550" w:rsidRDefault="002C6550" w:rsidP="002C6550">
      <w:pPr>
        <w:spacing w:before="120" w:after="120" w:line="360" w:lineRule="auto"/>
        <w:ind w:right="65" w:firstLine="1418"/>
        <w:jc w:val="both"/>
        <w:rPr>
          <w:rFonts w:ascii="Times New Roman" w:hAnsi="Times New Roman" w:cs="Times New Roman"/>
          <w:sz w:val="26"/>
          <w:szCs w:val="26"/>
        </w:rPr>
      </w:pPr>
    </w:p>
    <w:p w14:paraId="5710FDC7" w14:textId="30D78339" w:rsidR="00874943" w:rsidRPr="00B73D40" w:rsidRDefault="00781459" w:rsidP="00C06A61">
      <w:pPr>
        <w:pStyle w:val="Ttulo1"/>
        <w:numPr>
          <w:ilvl w:val="0"/>
          <w:numId w:val="0"/>
        </w:numPr>
        <w:spacing w:before="120" w:after="120" w:line="360" w:lineRule="auto"/>
        <w:ind w:left="720" w:hanging="720"/>
        <w:jc w:val="center"/>
        <w:rPr>
          <w:rFonts w:ascii="Times New Roman" w:hAnsi="Times New Roman" w:cs="Times New Roman"/>
          <w:sz w:val="26"/>
          <w:szCs w:val="26"/>
          <w:u w:val="double"/>
          <w:lang w:val="pt-BR"/>
        </w:rPr>
      </w:pPr>
      <w:r w:rsidRPr="00B73D40">
        <w:rPr>
          <w:rFonts w:ascii="Times New Roman" w:hAnsi="Times New Roman" w:cs="Times New Roman"/>
          <w:sz w:val="26"/>
          <w:szCs w:val="26"/>
          <w:u w:val="double"/>
          <w:lang w:val="pt-BR"/>
        </w:rPr>
        <w:t>I</w:t>
      </w:r>
      <w:r w:rsidR="00874943" w:rsidRPr="00B73D40">
        <w:rPr>
          <w:rFonts w:ascii="Times New Roman" w:hAnsi="Times New Roman" w:cs="Times New Roman"/>
          <w:sz w:val="26"/>
          <w:szCs w:val="26"/>
          <w:u w:val="double"/>
          <w:lang w:val="pt-BR"/>
        </w:rPr>
        <w:t>V - CONCLUSÃO</w:t>
      </w:r>
    </w:p>
    <w:p w14:paraId="6E1CAE5B" w14:textId="77777777" w:rsidR="00874943" w:rsidRDefault="00874943" w:rsidP="00874943">
      <w:pPr>
        <w:spacing w:after="0" w:line="360" w:lineRule="auto"/>
        <w:ind w:right="65" w:firstLine="1134"/>
        <w:jc w:val="both"/>
        <w:rPr>
          <w:rFonts w:ascii="Times New Roman" w:hAnsi="Times New Roman" w:cs="Times New Roman"/>
          <w:sz w:val="26"/>
          <w:szCs w:val="26"/>
        </w:rPr>
      </w:pPr>
    </w:p>
    <w:p w14:paraId="13D9C96B" w14:textId="7B988FBB" w:rsidR="008821C1" w:rsidRDefault="008821C1" w:rsidP="00874943">
      <w:pPr>
        <w:spacing w:after="0" w:line="360" w:lineRule="auto"/>
        <w:ind w:right="65" w:firstLine="1134"/>
        <w:jc w:val="both"/>
        <w:rPr>
          <w:rFonts w:ascii="Times New Roman" w:hAnsi="Times New Roman" w:cs="Times New Roman"/>
          <w:w w:val="99"/>
          <w:sz w:val="26"/>
          <w:szCs w:val="26"/>
        </w:rPr>
      </w:pPr>
      <w:r w:rsidRPr="00B74E78">
        <w:rPr>
          <w:rFonts w:ascii="Times New Roman" w:hAnsi="Times New Roman" w:cs="Times New Roman"/>
          <w:w w:val="99"/>
          <w:sz w:val="26"/>
          <w:szCs w:val="26"/>
        </w:rPr>
        <w:t>Em</w:t>
      </w:r>
      <w:r w:rsidRPr="00B74E78">
        <w:rPr>
          <w:rFonts w:ascii="Times New Roman" w:hAnsi="Times New Roman" w:cs="Times New Roman"/>
          <w:sz w:val="26"/>
          <w:szCs w:val="26"/>
        </w:rPr>
        <w:t xml:space="preserve"> </w:t>
      </w:r>
      <w:r w:rsidRPr="00B74E78">
        <w:rPr>
          <w:rFonts w:ascii="Times New Roman" w:hAnsi="Times New Roman" w:cs="Times New Roman"/>
          <w:w w:val="99"/>
          <w:sz w:val="26"/>
          <w:szCs w:val="26"/>
        </w:rPr>
        <w:t>síntese,</w:t>
      </w:r>
      <w:r w:rsidRPr="00B74E78">
        <w:rPr>
          <w:rFonts w:ascii="Times New Roman" w:hAnsi="Times New Roman" w:cs="Times New Roman"/>
          <w:sz w:val="26"/>
          <w:szCs w:val="26"/>
        </w:rPr>
        <w:t xml:space="preserve"> </w:t>
      </w:r>
      <w:r w:rsidRPr="00B74E78">
        <w:rPr>
          <w:rFonts w:ascii="Times New Roman" w:hAnsi="Times New Roman" w:cs="Times New Roman"/>
          <w:w w:val="99"/>
          <w:sz w:val="26"/>
          <w:szCs w:val="26"/>
        </w:rPr>
        <w:t>pode-se</w:t>
      </w:r>
      <w:r w:rsidRPr="00B74E78">
        <w:rPr>
          <w:rFonts w:ascii="Times New Roman" w:hAnsi="Times New Roman" w:cs="Times New Roman"/>
          <w:sz w:val="26"/>
          <w:szCs w:val="26"/>
        </w:rPr>
        <w:t xml:space="preserve"> </w:t>
      </w:r>
      <w:r w:rsidRPr="00B74E78">
        <w:rPr>
          <w:rFonts w:ascii="Times New Roman" w:hAnsi="Times New Roman" w:cs="Times New Roman"/>
          <w:w w:val="99"/>
          <w:sz w:val="26"/>
          <w:szCs w:val="26"/>
        </w:rPr>
        <w:t>concluir:</w:t>
      </w:r>
    </w:p>
    <w:p w14:paraId="26CF0580" w14:textId="77777777" w:rsidR="00874943" w:rsidRPr="00B74E78" w:rsidRDefault="00874943" w:rsidP="00874943">
      <w:pPr>
        <w:spacing w:after="0" w:line="360" w:lineRule="auto"/>
        <w:ind w:right="65" w:firstLine="1134"/>
        <w:jc w:val="both"/>
        <w:rPr>
          <w:rFonts w:ascii="Times New Roman" w:hAnsi="Times New Roman" w:cs="Times New Roman"/>
          <w:sz w:val="26"/>
          <w:szCs w:val="26"/>
        </w:rPr>
      </w:pPr>
    </w:p>
    <w:p w14:paraId="71AF35A7" w14:textId="3D24E396" w:rsidR="00FE6CD4" w:rsidRPr="00FE6CD4" w:rsidRDefault="0013341B" w:rsidP="00FE6CD4">
      <w:pPr>
        <w:pStyle w:val="PargrafodaLista"/>
        <w:numPr>
          <w:ilvl w:val="0"/>
          <w:numId w:val="5"/>
        </w:numPr>
        <w:spacing w:after="0" w:line="360" w:lineRule="auto"/>
        <w:ind w:right="67"/>
        <w:jc w:val="both"/>
        <w:rPr>
          <w:rFonts w:ascii="Times New Roman" w:hAnsi="Times New Roman" w:cs="Times New Roman"/>
          <w:b/>
          <w:w w:val="99"/>
          <w:sz w:val="26"/>
          <w:szCs w:val="26"/>
          <w:u w:val="single"/>
        </w:rPr>
      </w:pPr>
      <w:r w:rsidRPr="0013341B">
        <w:rPr>
          <w:rFonts w:ascii="Times New Roman" w:hAnsi="Times New Roman" w:cs="Times New Roman"/>
          <w:bCs/>
          <w:w w:val="99"/>
          <w:sz w:val="26"/>
          <w:szCs w:val="26"/>
        </w:rPr>
        <w:t>Com efeito, n</w:t>
      </w:r>
      <w:r w:rsidR="00FE6CD4" w:rsidRPr="0013341B">
        <w:rPr>
          <w:rFonts w:ascii="Times New Roman" w:hAnsi="Times New Roman" w:cs="Times New Roman"/>
          <w:bCs/>
          <w:w w:val="99"/>
          <w:sz w:val="26"/>
          <w:szCs w:val="26"/>
        </w:rPr>
        <w:t>o caso da</w:t>
      </w:r>
      <w:r>
        <w:rPr>
          <w:rFonts w:ascii="Times New Roman" w:hAnsi="Times New Roman" w:cs="Times New Roman"/>
          <w:bCs/>
          <w:w w:val="99"/>
          <w:sz w:val="26"/>
          <w:szCs w:val="26"/>
        </w:rPr>
        <w:t xml:space="preserve"> </w:t>
      </w:r>
      <w:r w:rsidR="00FE6CD4" w:rsidRPr="00FE6CD4">
        <w:rPr>
          <w:rFonts w:ascii="Times New Roman" w:hAnsi="Times New Roman" w:cs="Times New Roman"/>
          <w:b/>
          <w:w w:val="99"/>
          <w:sz w:val="26"/>
          <w:szCs w:val="26"/>
          <w:u w:val="double"/>
        </w:rPr>
        <w:t>declaração de inconstitucionalidade de ato normativo do Poder Público, como o RIALEAM, em face da Constituição Estadual</w:t>
      </w:r>
      <w:r>
        <w:rPr>
          <w:rFonts w:ascii="Times New Roman" w:hAnsi="Times New Roman" w:cs="Times New Roman"/>
          <w:b/>
          <w:w w:val="99"/>
          <w:sz w:val="26"/>
          <w:szCs w:val="26"/>
          <w:u w:val="double"/>
        </w:rPr>
        <w:t xml:space="preserve"> ou, até mesmo, da Constituição Federal</w:t>
      </w:r>
      <w:r w:rsidR="00FE6CD4" w:rsidRPr="00FE6CD4">
        <w:rPr>
          <w:rFonts w:ascii="Times New Roman" w:hAnsi="Times New Roman" w:cs="Times New Roman"/>
          <w:b/>
          <w:w w:val="99"/>
          <w:sz w:val="26"/>
          <w:szCs w:val="26"/>
          <w:u w:val="double"/>
        </w:rPr>
        <w:t xml:space="preserve">, </w:t>
      </w:r>
      <w:r>
        <w:rPr>
          <w:rFonts w:ascii="Times New Roman" w:hAnsi="Times New Roman" w:cs="Times New Roman"/>
          <w:b/>
          <w:w w:val="99"/>
          <w:sz w:val="26"/>
          <w:szCs w:val="26"/>
          <w:u w:val="double"/>
        </w:rPr>
        <w:t xml:space="preserve">por respeito ao princípio da simetria constitucional, </w:t>
      </w:r>
      <w:r w:rsidR="00FE6CD4" w:rsidRPr="00FE6CD4">
        <w:rPr>
          <w:rFonts w:ascii="Times New Roman" w:hAnsi="Times New Roman" w:cs="Times New Roman"/>
          <w:b/>
          <w:w w:val="99"/>
          <w:sz w:val="26"/>
          <w:szCs w:val="26"/>
          <w:u w:val="double"/>
        </w:rPr>
        <w:t>é fato que as mesmas premissas são empregadas daquelas utilizadas para a propositura das ADIs perante o Supremo Tribunal Federal, entretanto, ensejando a incidência das regras das Constituições Estaduais, no nosso caso, do Estado do Amazonas, notadamente quanto ao art. 72, I, f, e art. 75, regulamentando o julgamento da ação direta de inconstitucionalidade de lei ou ato normativo estadual ou municipal, em face da Constituição Estadual</w:t>
      </w:r>
      <w:r w:rsidR="00FE6CD4" w:rsidRPr="00FE6CD4">
        <w:rPr>
          <w:rFonts w:ascii="Times New Roman" w:hAnsi="Times New Roman" w:cs="Times New Roman"/>
          <w:b/>
          <w:w w:val="99"/>
          <w:sz w:val="26"/>
          <w:szCs w:val="26"/>
          <w:u w:val="single"/>
        </w:rPr>
        <w:t>.</w:t>
      </w:r>
    </w:p>
    <w:p w14:paraId="69AA34D6" w14:textId="77777777" w:rsidR="00FE6CD4" w:rsidRPr="00FE6CD4" w:rsidRDefault="00FE6CD4" w:rsidP="00FE6CD4">
      <w:pPr>
        <w:spacing w:after="0" w:line="360" w:lineRule="auto"/>
        <w:ind w:left="1985" w:right="67" w:hanging="360"/>
        <w:jc w:val="both"/>
        <w:rPr>
          <w:rFonts w:ascii="Times New Roman" w:hAnsi="Times New Roman" w:cs="Times New Roman"/>
          <w:b/>
          <w:w w:val="99"/>
          <w:sz w:val="26"/>
          <w:szCs w:val="26"/>
          <w:u w:val="single"/>
        </w:rPr>
      </w:pPr>
    </w:p>
    <w:p w14:paraId="41B9E89C" w14:textId="0A3992C7" w:rsidR="00FE6CD4" w:rsidRPr="00FE6CD4" w:rsidRDefault="0013341B" w:rsidP="00FE6CD4">
      <w:pPr>
        <w:pStyle w:val="PargrafodaLista"/>
        <w:numPr>
          <w:ilvl w:val="0"/>
          <w:numId w:val="5"/>
        </w:numPr>
        <w:spacing w:after="0" w:line="360" w:lineRule="auto"/>
        <w:ind w:right="67"/>
        <w:jc w:val="both"/>
        <w:rPr>
          <w:rFonts w:ascii="Times New Roman" w:hAnsi="Times New Roman" w:cs="Times New Roman"/>
          <w:b/>
          <w:w w:val="99"/>
          <w:sz w:val="26"/>
          <w:szCs w:val="26"/>
          <w:u w:val="single"/>
        </w:rPr>
      </w:pPr>
      <w:r w:rsidRPr="0053028A">
        <w:rPr>
          <w:rFonts w:ascii="Times New Roman" w:eastAsia="Times New Roman" w:hAnsi="Times New Roman" w:cs="Times New Roman"/>
          <w:color w:val="000000"/>
          <w:sz w:val="26"/>
          <w:szCs w:val="26"/>
          <w:lang w:eastAsia="pt-BR"/>
        </w:rPr>
        <w:t xml:space="preserve">Realmente, para verificar o alcance e as possibilidades da decisão proferida no controle de constitucionalidade, relevante seguir para outros pontos, quais sejam </w:t>
      </w:r>
      <w:r w:rsidRPr="0053028A">
        <w:rPr>
          <w:rFonts w:ascii="Times New Roman" w:eastAsia="Times New Roman" w:hAnsi="Times New Roman" w:cs="Times New Roman"/>
          <w:b/>
          <w:color w:val="000000"/>
          <w:sz w:val="26"/>
          <w:szCs w:val="26"/>
          <w:u w:val="double"/>
          <w:lang w:eastAsia="pt-BR"/>
        </w:rPr>
        <w:t>a análise dos efeitos da decisão de inconstitucionalidade de lei ou ato normativo</w:t>
      </w:r>
      <w:r w:rsidRPr="0053028A">
        <w:rPr>
          <w:rFonts w:ascii="Times New Roman" w:eastAsia="Times New Roman" w:hAnsi="Times New Roman" w:cs="Times New Roman"/>
          <w:color w:val="000000"/>
          <w:sz w:val="26"/>
          <w:szCs w:val="26"/>
          <w:lang w:eastAsia="pt-BR"/>
        </w:rPr>
        <w:t xml:space="preserve">, considerando-se que essa demanda tem </w:t>
      </w:r>
      <w:r w:rsidRPr="0053028A">
        <w:rPr>
          <w:rFonts w:ascii="Times New Roman" w:eastAsia="Times New Roman" w:hAnsi="Times New Roman" w:cs="Times New Roman"/>
          <w:b/>
          <w:color w:val="000000"/>
          <w:sz w:val="26"/>
          <w:szCs w:val="26"/>
          <w:u w:val="double"/>
          <w:lang w:eastAsia="pt-BR"/>
        </w:rPr>
        <w:t>procedimento peculiar próprio, observando-se, desde já, as eficácias e os efeitos possíveis de uma declaração de inconstitucionalidade na modalidade genérica</w:t>
      </w:r>
      <w:r w:rsidRPr="0053028A">
        <w:rPr>
          <w:rFonts w:ascii="Times New Roman" w:eastAsia="Times New Roman" w:hAnsi="Times New Roman" w:cs="Times New Roman"/>
          <w:color w:val="000000"/>
          <w:sz w:val="26"/>
          <w:szCs w:val="26"/>
          <w:lang w:eastAsia="pt-BR"/>
        </w:rPr>
        <w:t>.</w:t>
      </w:r>
    </w:p>
    <w:p w14:paraId="141D6D9C" w14:textId="77777777" w:rsidR="00FE6CD4" w:rsidRPr="00FE6CD4" w:rsidRDefault="00FE6CD4" w:rsidP="00FE6CD4">
      <w:pPr>
        <w:spacing w:after="0" w:line="360" w:lineRule="auto"/>
        <w:ind w:left="1985" w:right="67" w:hanging="360"/>
        <w:jc w:val="both"/>
        <w:rPr>
          <w:rFonts w:ascii="Times New Roman" w:hAnsi="Times New Roman" w:cs="Times New Roman"/>
          <w:b/>
          <w:w w:val="99"/>
          <w:sz w:val="26"/>
          <w:szCs w:val="26"/>
          <w:u w:val="single"/>
        </w:rPr>
      </w:pPr>
    </w:p>
    <w:p w14:paraId="4802B158" w14:textId="5CECAE10" w:rsidR="00FE6CD4" w:rsidRPr="00FE6CD4" w:rsidRDefault="00FE6CD4" w:rsidP="00FE6CD4">
      <w:pPr>
        <w:pStyle w:val="PargrafodaLista"/>
        <w:numPr>
          <w:ilvl w:val="0"/>
          <w:numId w:val="5"/>
        </w:numPr>
        <w:spacing w:after="0" w:line="360" w:lineRule="auto"/>
        <w:ind w:right="67"/>
        <w:jc w:val="both"/>
        <w:rPr>
          <w:rFonts w:ascii="Times New Roman" w:hAnsi="Times New Roman" w:cs="Times New Roman"/>
          <w:b/>
          <w:i/>
          <w:iCs/>
          <w:w w:val="99"/>
          <w:sz w:val="26"/>
          <w:szCs w:val="26"/>
          <w:u w:val="single"/>
        </w:rPr>
      </w:pPr>
      <w:r w:rsidRPr="0013341B">
        <w:rPr>
          <w:rFonts w:ascii="Times New Roman" w:hAnsi="Times New Roman" w:cs="Times New Roman"/>
          <w:bCs/>
          <w:w w:val="99"/>
          <w:sz w:val="26"/>
          <w:szCs w:val="26"/>
        </w:rPr>
        <w:t>Assim, como bem informado pelo julgado proferido pelo TJAM, há a possibilidade de ser</w:t>
      </w:r>
      <w:r w:rsidR="00F9567A">
        <w:rPr>
          <w:rFonts w:ascii="Times New Roman" w:hAnsi="Times New Roman" w:cs="Times New Roman"/>
          <w:bCs/>
          <w:w w:val="99"/>
          <w:sz w:val="26"/>
          <w:szCs w:val="26"/>
        </w:rPr>
        <w:t>em</w:t>
      </w:r>
      <w:r w:rsidRPr="0013341B">
        <w:rPr>
          <w:rFonts w:ascii="Times New Roman" w:hAnsi="Times New Roman" w:cs="Times New Roman"/>
          <w:bCs/>
          <w:w w:val="99"/>
          <w:sz w:val="26"/>
          <w:szCs w:val="26"/>
        </w:rPr>
        <w:t xml:space="preserve"> questionada</w:t>
      </w:r>
      <w:r w:rsidR="00F9567A">
        <w:rPr>
          <w:rFonts w:ascii="Times New Roman" w:hAnsi="Times New Roman" w:cs="Times New Roman"/>
          <w:bCs/>
          <w:w w:val="99"/>
          <w:sz w:val="26"/>
          <w:szCs w:val="26"/>
        </w:rPr>
        <w:t>s</w:t>
      </w:r>
      <w:r w:rsidRPr="0013341B">
        <w:rPr>
          <w:rFonts w:ascii="Times New Roman" w:hAnsi="Times New Roman" w:cs="Times New Roman"/>
          <w:bCs/>
          <w:w w:val="99"/>
          <w:sz w:val="26"/>
          <w:szCs w:val="26"/>
        </w:rPr>
        <w:t xml:space="preserve"> no Poder Judiciário matérias </w:t>
      </w:r>
      <w:r w:rsidRPr="0013341B">
        <w:rPr>
          <w:rFonts w:ascii="Times New Roman" w:hAnsi="Times New Roman" w:cs="Times New Roman"/>
          <w:bCs/>
          <w:i/>
          <w:iCs/>
          <w:w w:val="99"/>
          <w:sz w:val="26"/>
          <w:szCs w:val="26"/>
        </w:rPr>
        <w:t>interna corporis</w:t>
      </w:r>
      <w:r w:rsidRPr="0013341B">
        <w:rPr>
          <w:rFonts w:ascii="Times New Roman" w:hAnsi="Times New Roman" w:cs="Times New Roman"/>
          <w:bCs/>
          <w:w w:val="99"/>
          <w:sz w:val="26"/>
          <w:szCs w:val="26"/>
        </w:rPr>
        <w:t xml:space="preserve">, tal como ocorre com Regimento Interno de Casa Legislativa, no sentido de que, </w:t>
      </w:r>
      <w:r w:rsidRPr="0013341B">
        <w:rPr>
          <w:rFonts w:ascii="Times New Roman" w:hAnsi="Times New Roman" w:cs="Times New Roman"/>
          <w:bCs/>
          <w:i/>
          <w:iCs/>
          <w:w w:val="99"/>
          <w:sz w:val="26"/>
          <w:szCs w:val="26"/>
        </w:rPr>
        <w:t>“nada obstante o entendimento clássico de que os atos jurídicos interna corporis não são passíveis de controle judicial pela via da ação direta,</w:t>
      </w:r>
      <w:r w:rsidR="0013341B" w:rsidRPr="0013341B">
        <w:rPr>
          <w:rFonts w:ascii="Times New Roman" w:hAnsi="Times New Roman" w:cs="Times New Roman"/>
          <w:b/>
          <w:i/>
          <w:iCs/>
          <w:w w:val="99"/>
          <w:sz w:val="26"/>
          <w:szCs w:val="26"/>
        </w:rPr>
        <w:t xml:space="preserve"> </w:t>
      </w:r>
      <w:r w:rsidRPr="00FE6CD4">
        <w:rPr>
          <w:rFonts w:ascii="Times New Roman" w:hAnsi="Times New Roman" w:cs="Times New Roman"/>
          <w:b/>
          <w:bCs/>
          <w:i/>
          <w:iCs/>
          <w:w w:val="99"/>
          <w:sz w:val="26"/>
          <w:szCs w:val="26"/>
          <w:u w:val="double"/>
        </w:rPr>
        <w:t>o Supremo Tribunal Federal expressou no julgamento da ADI nº 4.587/GO, Relator Min. Ricardo Lewandowski, que os dispositivos de Regimento Interno das Assembleias Legislativas podem ser objeto de ADI desde que possuam caráter normativo e autônomo, criando direitos não compreendidos no ordenamento constitucional</w:t>
      </w:r>
      <w:r w:rsidRPr="0013341B">
        <w:rPr>
          <w:rFonts w:ascii="Times New Roman" w:hAnsi="Times New Roman" w:cs="Times New Roman"/>
          <w:b/>
          <w:i/>
          <w:iCs/>
          <w:w w:val="99"/>
          <w:sz w:val="26"/>
          <w:szCs w:val="26"/>
          <w:u w:val="double"/>
        </w:rPr>
        <w:t>”.</w:t>
      </w:r>
      <w:r w:rsidRPr="00FE6CD4">
        <w:rPr>
          <w:rFonts w:ascii="Times New Roman" w:hAnsi="Times New Roman" w:cs="Times New Roman"/>
          <w:b/>
          <w:i/>
          <w:iCs/>
          <w:w w:val="99"/>
          <w:sz w:val="26"/>
          <w:szCs w:val="26"/>
          <w:u w:val="single"/>
        </w:rPr>
        <w:t xml:space="preserve"> </w:t>
      </w:r>
    </w:p>
    <w:p w14:paraId="2A5A553C" w14:textId="77777777" w:rsidR="00FE6CD4" w:rsidRPr="00FE6CD4" w:rsidRDefault="00FE6CD4" w:rsidP="00FE6CD4">
      <w:pPr>
        <w:spacing w:after="0" w:line="360" w:lineRule="auto"/>
        <w:ind w:left="1985" w:right="67" w:hanging="360"/>
        <w:jc w:val="both"/>
        <w:rPr>
          <w:rFonts w:ascii="Times New Roman" w:hAnsi="Times New Roman" w:cs="Times New Roman"/>
          <w:b/>
          <w:w w:val="99"/>
          <w:sz w:val="26"/>
          <w:szCs w:val="26"/>
          <w:u w:val="single"/>
        </w:rPr>
      </w:pPr>
    </w:p>
    <w:p w14:paraId="6684B796" w14:textId="11B77CE3" w:rsidR="00FE6CD4" w:rsidRPr="00FE6CD4" w:rsidRDefault="0013341B" w:rsidP="00FE6CD4">
      <w:pPr>
        <w:pStyle w:val="PargrafodaLista"/>
        <w:numPr>
          <w:ilvl w:val="0"/>
          <w:numId w:val="5"/>
        </w:numPr>
        <w:spacing w:after="0" w:line="360" w:lineRule="auto"/>
        <w:ind w:right="67"/>
        <w:jc w:val="both"/>
        <w:rPr>
          <w:rFonts w:ascii="Times New Roman" w:hAnsi="Times New Roman" w:cs="Times New Roman"/>
          <w:b/>
          <w:w w:val="99"/>
          <w:sz w:val="26"/>
          <w:szCs w:val="26"/>
          <w:u w:val="single"/>
        </w:rPr>
      </w:pPr>
      <w:r>
        <w:rPr>
          <w:rFonts w:ascii="Times New Roman" w:eastAsia="Times New Roman" w:hAnsi="Times New Roman" w:cs="Times New Roman"/>
          <w:color w:val="000000"/>
          <w:sz w:val="26"/>
          <w:szCs w:val="26"/>
          <w:lang w:eastAsia="pt-BR"/>
        </w:rPr>
        <w:t xml:space="preserve">Ademais, a própria legislação regulamentadora do procedimento das Ações Diretas de Inconstitucionalidade </w:t>
      </w:r>
      <w:r w:rsidRPr="003D7CF8">
        <w:rPr>
          <w:rFonts w:ascii="Times New Roman" w:eastAsia="Times New Roman" w:hAnsi="Times New Roman" w:cs="Times New Roman"/>
          <w:color w:val="000000"/>
          <w:sz w:val="26"/>
          <w:szCs w:val="26"/>
          <w:lang w:eastAsia="pt-BR"/>
        </w:rPr>
        <w:t>e das Ações Declaratória de Constitucionalidades (ADC)</w:t>
      </w:r>
      <w:r>
        <w:rPr>
          <w:rFonts w:ascii="Times New Roman" w:eastAsia="Times New Roman" w:hAnsi="Times New Roman" w:cs="Times New Roman"/>
          <w:color w:val="000000"/>
          <w:sz w:val="26"/>
          <w:szCs w:val="26"/>
          <w:lang w:eastAsia="pt-BR"/>
        </w:rPr>
        <w:t xml:space="preserve"> (</w:t>
      </w:r>
      <w:r w:rsidRPr="003D7CF8">
        <w:rPr>
          <w:rFonts w:ascii="Times New Roman" w:eastAsia="Times New Roman" w:hAnsi="Times New Roman" w:cs="Times New Roman"/>
          <w:color w:val="000000"/>
          <w:sz w:val="26"/>
          <w:szCs w:val="26"/>
          <w:lang w:eastAsia="pt-BR"/>
        </w:rPr>
        <w:t>Lei nº 9.868/1998</w:t>
      </w:r>
      <w:r>
        <w:rPr>
          <w:rFonts w:ascii="Times New Roman" w:eastAsia="Times New Roman" w:hAnsi="Times New Roman" w:cs="Times New Roman"/>
          <w:color w:val="000000"/>
          <w:sz w:val="26"/>
          <w:szCs w:val="26"/>
          <w:lang w:eastAsia="pt-BR"/>
        </w:rPr>
        <w:t>)</w:t>
      </w:r>
      <w:r w:rsidRPr="003D7CF8">
        <w:rPr>
          <w:rFonts w:ascii="Times New Roman" w:eastAsia="Times New Roman" w:hAnsi="Times New Roman" w:cs="Times New Roman"/>
          <w:color w:val="000000"/>
          <w:sz w:val="26"/>
          <w:szCs w:val="26"/>
          <w:lang w:eastAsia="pt-BR"/>
        </w:rPr>
        <w:t xml:space="preserve"> </w:t>
      </w:r>
      <w:r>
        <w:rPr>
          <w:rFonts w:ascii="Times New Roman" w:eastAsia="Times New Roman" w:hAnsi="Times New Roman" w:cs="Times New Roman"/>
          <w:color w:val="000000"/>
          <w:sz w:val="26"/>
          <w:szCs w:val="26"/>
          <w:lang w:eastAsia="pt-BR"/>
        </w:rPr>
        <w:t xml:space="preserve">estipulou </w:t>
      </w:r>
      <w:r w:rsidRPr="003D7CF8">
        <w:rPr>
          <w:rFonts w:ascii="Times New Roman" w:eastAsia="Times New Roman" w:hAnsi="Times New Roman" w:cs="Times New Roman"/>
          <w:b/>
          <w:bCs/>
          <w:color w:val="000000"/>
          <w:sz w:val="26"/>
          <w:szCs w:val="26"/>
          <w:u w:val="double"/>
          <w:lang w:eastAsia="pt-BR"/>
        </w:rPr>
        <w:t>a possibilidade de concessão das medidas liminares, por parte dos seus julgadores, inclusive por parte do Relator de maneira monocrática, guar</w:t>
      </w:r>
      <w:r w:rsidR="00F9567A">
        <w:rPr>
          <w:rFonts w:ascii="Times New Roman" w:eastAsia="Times New Roman" w:hAnsi="Times New Roman" w:cs="Times New Roman"/>
          <w:b/>
          <w:bCs/>
          <w:color w:val="000000"/>
          <w:sz w:val="26"/>
          <w:szCs w:val="26"/>
          <w:u w:val="double"/>
          <w:lang w:eastAsia="pt-BR"/>
        </w:rPr>
        <w:t>da</w:t>
      </w:r>
      <w:r w:rsidRPr="003D7CF8">
        <w:rPr>
          <w:rFonts w:ascii="Times New Roman" w:eastAsia="Times New Roman" w:hAnsi="Times New Roman" w:cs="Times New Roman"/>
          <w:b/>
          <w:bCs/>
          <w:color w:val="000000"/>
          <w:sz w:val="26"/>
          <w:szCs w:val="26"/>
          <w:u w:val="double"/>
          <w:lang w:eastAsia="pt-BR"/>
        </w:rPr>
        <w:t>das as simetrias entre o julgamento pelo Supremo Tribunal Federal e os Tribunais de Justiça</w:t>
      </w:r>
      <w:r>
        <w:rPr>
          <w:rFonts w:ascii="Times New Roman" w:eastAsia="Times New Roman" w:hAnsi="Times New Roman" w:cs="Times New Roman"/>
          <w:color w:val="000000"/>
          <w:sz w:val="26"/>
          <w:szCs w:val="26"/>
          <w:lang w:eastAsia="pt-BR"/>
        </w:rPr>
        <w:t>, submetendo, na sequência</w:t>
      </w:r>
      <w:r w:rsidR="00F9567A">
        <w:rPr>
          <w:rFonts w:ascii="Times New Roman" w:eastAsia="Times New Roman" w:hAnsi="Times New Roman" w:cs="Times New Roman"/>
          <w:color w:val="000000"/>
          <w:sz w:val="26"/>
          <w:szCs w:val="26"/>
          <w:lang w:eastAsia="pt-BR"/>
        </w:rPr>
        <w:t>,</w:t>
      </w:r>
      <w:r>
        <w:rPr>
          <w:rFonts w:ascii="Times New Roman" w:eastAsia="Times New Roman" w:hAnsi="Times New Roman" w:cs="Times New Roman"/>
          <w:color w:val="000000"/>
          <w:sz w:val="26"/>
          <w:szCs w:val="26"/>
          <w:lang w:eastAsia="pt-BR"/>
        </w:rPr>
        <w:t xml:space="preserve"> a questão ao Tribunal Pleno, respeitando a regra da reserva de plenário.</w:t>
      </w:r>
    </w:p>
    <w:p w14:paraId="0C83D8B3" w14:textId="77777777" w:rsidR="00FE6CD4" w:rsidRPr="00FE6CD4" w:rsidRDefault="00FE6CD4" w:rsidP="00FE6CD4">
      <w:pPr>
        <w:spacing w:after="0" w:line="360" w:lineRule="auto"/>
        <w:ind w:left="1985" w:right="67" w:hanging="360"/>
        <w:jc w:val="both"/>
        <w:rPr>
          <w:rFonts w:ascii="Times New Roman" w:hAnsi="Times New Roman" w:cs="Times New Roman"/>
          <w:b/>
          <w:w w:val="99"/>
          <w:sz w:val="26"/>
          <w:szCs w:val="26"/>
          <w:u w:val="single"/>
        </w:rPr>
      </w:pPr>
    </w:p>
    <w:p w14:paraId="391D1163" w14:textId="74856063" w:rsidR="00FE6CD4" w:rsidRPr="00FE6CD4" w:rsidRDefault="0013341B" w:rsidP="00FE6CD4">
      <w:pPr>
        <w:pStyle w:val="PargrafodaLista"/>
        <w:numPr>
          <w:ilvl w:val="0"/>
          <w:numId w:val="5"/>
        </w:numPr>
        <w:spacing w:after="0" w:line="360" w:lineRule="auto"/>
        <w:ind w:right="67"/>
        <w:jc w:val="both"/>
        <w:rPr>
          <w:rFonts w:ascii="Times New Roman" w:hAnsi="Times New Roman" w:cs="Times New Roman"/>
          <w:b/>
          <w:w w:val="99"/>
          <w:sz w:val="26"/>
          <w:szCs w:val="26"/>
          <w:u w:val="single"/>
        </w:rPr>
      </w:pPr>
      <w:r>
        <w:rPr>
          <w:rFonts w:ascii="Times New Roman" w:eastAsia="Times New Roman" w:hAnsi="Times New Roman" w:cs="Times New Roman"/>
          <w:color w:val="000000"/>
          <w:sz w:val="26"/>
          <w:szCs w:val="26"/>
          <w:lang w:eastAsia="pt-BR"/>
        </w:rPr>
        <w:t xml:space="preserve">Justamente nesse sentido, o Relator no TJAM, </w:t>
      </w:r>
      <w:r w:rsidRPr="00A9320A">
        <w:rPr>
          <w:rFonts w:ascii="Times New Roman" w:eastAsia="Times New Roman" w:hAnsi="Times New Roman" w:cs="Times New Roman"/>
          <w:color w:val="000000"/>
          <w:sz w:val="26"/>
          <w:szCs w:val="26"/>
          <w:lang w:eastAsia="pt-BR"/>
        </w:rPr>
        <w:t>Des</w:t>
      </w:r>
      <w:r>
        <w:rPr>
          <w:rFonts w:ascii="Times New Roman" w:eastAsia="Times New Roman" w:hAnsi="Times New Roman" w:cs="Times New Roman"/>
          <w:color w:val="000000"/>
          <w:sz w:val="26"/>
          <w:szCs w:val="26"/>
          <w:lang w:eastAsia="pt-BR"/>
        </w:rPr>
        <w:t>.</w:t>
      </w:r>
      <w:r w:rsidRPr="00A9320A">
        <w:rPr>
          <w:rFonts w:ascii="Times New Roman" w:eastAsia="Times New Roman" w:hAnsi="Times New Roman" w:cs="Times New Roman"/>
          <w:color w:val="000000"/>
          <w:sz w:val="26"/>
          <w:szCs w:val="26"/>
          <w:lang w:eastAsia="pt-BR"/>
        </w:rPr>
        <w:t xml:space="preserve"> Wellington José de Araújo</w:t>
      </w:r>
      <w:r>
        <w:rPr>
          <w:rFonts w:ascii="Times New Roman" w:eastAsia="Times New Roman" w:hAnsi="Times New Roman" w:cs="Times New Roman"/>
          <w:color w:val="000000"/>
          <w:sz w:val="26"/>
          <w:szCs w:val="26"/>
          <w:lang w:eastAsia="pt-BR"/>
        </w:rPr>
        <w:t xml:space="preserve">, com o devido </w:t>
      </w:r>
      <w:r w:rsidRPr="000F3E41">
        <w:rPr>
          <w:rFonts w:ascii="Times New Roman" w:eastAsia="Times New Roman" w:hAnsi="Times New Roman" w:cs="Times New Roman"/>
          <w:b/>
          <w:color w:val="000000"/>
          <w:sz w:val="26"/>
          <w:szCs w:val="26"/>
          <w:u w:val="single"/>
          <w:lang w:eastAsia="pt-BR"/>
        </w:rPr>
        <w:t>referendo pelo Tribunal Pleno</w:t>
      </w:r>
      <w:r>
        <w:rPr>
          <w:rFonts w:ascii="Times New Roman" w:eastAsia="Times New Roman" w:hAnsi="Times New Roman" w:cs="Times New Roman"/>
          <w:color w:val="000000"/>
          <w:sz w:val="26"/>
          <w:szCs w:val="26"/>
          <w:lang w:eastAsia="pt-BR"/>
        </w:rPr>
        <w:t>,</w:t>
      </w:r>
      <w:r w:rsidRPr="00A9320A">
        <w:rPr>
          <w:rFonts w:ascii="Times New Roman" w:eastAsia="Times New Roman" w:hAnsi="Times New Roman" w:cs="Times New Roman"/>
          <w:color w:val="000000"/>
          <w:sz w:val="26"/>
          <w:szCs w:val="26"/>
          <w:lang w:eastAsia="pt-BR"/>
        </w:rPr>
        <w:t xml:space="preserve"> </w:t>
      </w:r>
      <w:r>
        <w:rPr>
          <w:rFonts w:ascii="Times New Roman" w:eastAsia="Times New Roman" w:hAnsi="Times New Roman" w:cs="Times New Roman"/>
          <w:color w:val="000000"/>
          <w:sz w:val="26"/>
          <w:szCs w:val="26"/>
          <w:lang w:eastAsia="pt-BR"/>
        </w:rPr>
        <w:t xml:space="preserve">determinou a </w:t>
      </w:r>
      <w:r w:rsidRPr="00A9320A">
        <w:rPr>
          <w:rFonts w:ascii="Times New Roman" w:eastAsia="Times New Roman" w:hAnsi="Times New Roman" w:cs="Times New Roman"/>
          <w:b/>
          <w:bCs/>
          <w:color w:val="000000"/>
          <w:sz w:val="26"/>
          <w:szCs w:val="26"/>
          <w:u w:val="double"/>
          <w:lang w:eastAsia="pt-BR"/>
        </w:rPr>
        <w:t xml:space="preserve">suspensão imediata dos eventuais processos administrativos e/ou judiciais por crime de responsabilidade que tenham como base os referidos </w:t>
      </w:r>
      <w:r w:rsidRPr="00A9320A">
        <w:rPr>
          <w:rFonts w:ascii="Times New Roman" w:eastAsia="Times New Roman" w:hAnsi="Times New Roman" w:cs="Times New Roman"/>
          <w:b/>
          <w:bCs/>
          <w:color w:val="000000"/>
          <w:sz w:val="26"/>
          <w:szCs w:val="26"/>
          <w:u w:val="double"/>
          <w:lang w:eastAsia="pt-BR"/>
        </w:rPr>
        <w:lastRenderedPageBreak/>
        <w:t>dispositivos do Regimento Interno</w:t>
      </w:r>
      <w:r>
        <w:rPr>
          <w:rFonts w:ascii="Times New Roman" w:eastAsia="Times New Roman" w:hAnsi="Times New Roman" w:cs="Times New Roman"/>
          <w:color w:val="000000"/>
          <w:sz w:val="26"/>
          <w:szCs w:val="26"/>
          <w:lang w:eastAsia="pt-BR"/>
        </w:rPr>
        <w:t xml:space="preserve">, sobretudo porque </w:t>
      </w:r>
      <w:r w:rsidRPr="00A9320A">
        <w:rPr>
          <w:rFonts w:ascii="Times New Roman" w:eastAsia="Times New Roman" w:hAnsi="Times New Roman" w:cs="Times New Roman"/>
          <w:b/>
          <w:bCs/>
          <w:i/>
          <w:iCs/>
          <w:color w:val="000000"/>
          <w:sz w:val="26"/>
          <w:szCs w:val="26"/>
          <w:u w:val="double"/>
          <w:lang w:eastAsia="pt-BR"/>
        </w:rPr>
        <w:t>“a urgência na apreciação do caso se justifica pela atual vigência e consequente eficácia normativa do Regimento Interno da Assembleia Legislativa na condução dos trabalhos do Poder Legislativo em matéria de crimes de responsabilidade, em franco desrespeito à decisão do Supremo Tribunal Federal na ADI n° 4.771/AM, relatada pelo E. Min. Luiz Edson Fachin, em que o Ministro concluiu, monocraticamente e com base em diversos precedentes vinculantes, pela inconstitucionalidade com redução parcial de texto dos arts. 28, inciso XXI, e 56 da CEAM”</w:t>
      </w:r>
      <w:r>
        <w:rPr>
          <w:rFonts w:ascii="Times New Roman" w:eastAsia="Times New Roman" w:hAnsi="Times New Roman" w:cs="Times New Roman"/>
          <w:b/>
          <w:bCs/>
          <w:i/>
          <w:iCs/>
          <w:color w:val="000000"/>
          <w:sz w:val="26"/>
          <w:szCs w:val="26"/>
          <w:u w:val="double"/>
          <w:lang w:eastAsia="pt-BR"/>
        </w:rPr>
        <w:t>.</w:t>
      </w:r>
    </w:p>
    <w:p w14:paraId="2B30CBF2" w14:textId="77777777" w:rsidR="00FE6CD4" w:rsidRPr="00FE6CD4" w:rsidRDefault="00FE6CD4" w:rsidP="00FE6CD4">
      <w:pPr>
        <w:spacing w:after="0" w:line="360" w:lineRule="auto"/>
        <w:ind w:left="1985" w:right="67" w:hanging="360"/>
        <w:jc w:val="both"/>
        <w:rPr>
          <w:rFonts w:ascii="Times New Roman" w:hAnsi="Times New Roman" w:cs="Times New Roman"/>
          <w:b/>
          <w:w w:val="99"/>
          <w:sz w:val="26"/>
          <w:szCs w:val="26"/>
          <w:u w:val="single"/>
        </w:rPr>
      </w:pPr>
    </w:p>
    <w:p w14:paraId="0A0CD99C" w14:textId="210FCCBA" w:rsidR="00FE6CD4" w:rsidRPr="00FE6CD4" w:rsidRDefault="0013341B" w:rsidP="00FE6CD4">
      <w:pPr>
        <w:pStyle w:val="PargrafodaLista"/>
        <w:numPr>
          <w:ilvl w:val="0"/>
          <w:numId w:val="5"/>
        </w:numPr>
        <w:spacing w:after="0" w:line="360" w:lineRule="auto"/>
        <w:ind w:right="67"/>
        <w:jc w:val="both"/>
        <w:rPr>
          <w:rFonts w:ascii="Times New Roman" w:hAnsi="Times New Roman" w:cs="Times New Roman"/>
          <w:b/>
          <w:bCs/>
          <w:w w:val="99"/>
          <w:sz w:val="26"/>
          <w:szCs w:val="26"/>
          <w:u w:val="double"/>
        </w:rPr>
      </w:pPr>
      <w:r w:rsidRPr="0053028A">
        <w:rPr>
          <w:rFonts w:ascii="Times New Roman" w:eastAsia="Times New Roman" w:hAnsi="Times New Roman" w:cs="Times New Roman"/>
          <w:sz w:val="26"/>
          <w:szCs w:val="26"/>
          <w:lang w:eastAsia="pt-BR"/>
        </w:rPr>
        <w:t xml:space="preserve">Desta forma, </w:t>
      </w:r>
      <w:r w:rsidRPr="0053028A">
        <w:rPr>
          <w:rFonts w:ascii="Times New Roman" w:eastAsia="Times New Roman" w:hAnsi="Times New Roman" w:cs="Times New Roman"/>
          <w:b/>
          <w:bCs/>
          <w:sz w:val="26"/>
          <w:szCs w:val="26"/>
          <w:u w:val="single"/>
          <w:lang w:eastAsia="pt-BR"/>
        </w:rPr>
        <w:t>s. m. j.</w:t>
      </w:r>
      <w:r w:rsidRPr="0053028A">
        <w:rPr>
          <w:rFonts w:ascii="Times New Roman" w:eastAsia="Times New Roman" w:hAnsi="Times New Roman" w:cs="Times New Roman"/>
          <w:sz w:val="26"/>
          <w:szCs w:val="26"/>
          <w:lang w:eastAsia="pt-BR"/>
        </w:rPr>
        <w:t xml:space="preserve">, pode-se afirmar que, no caso em tela, </w:t>
      </w:r>
      <w:r w:rsidRPr="0053028A">
        <w:rPr>
          <w:rFonts w:ascii="Times New Roman" w:eastAsia="Times New Roman" w:hAnsi="Times New Roman" w:cs="Times New Roman"/>
          <w:b/>
          <w:bCs/>
          <w:sz w:val="26"/>
          <w:szCs w:val="26"/>
          <w:u w:val="double"/>
          <w:lang w:eastAsia="pt-BR"/>
        </w:rPr>
        <w:t xml:space="preserve">ficou demonstrado que existiu </w:t>
      </w:r>
      <w:r>
        <w:rPr>
          <w:rFonts w:ascii="Times New Roman" w:eastAsia="Times New Roman" w:hAnsi="Times New Roman" w:cs="Times New Roman"/>
          <w:b/>
          <w:bCs/>
          <w:sz w:val="26"/>
          <w:szCs w:val="26"/>
          <w:u w:val="double"/>
          <w:lang w:eastAsia="pt-BR"/>
        </w:rPr>
        <w:t xml:space="preserve">o </w:t>
      </w:r>
      <w:r w:rsidRPr="0053028A">
        <w:rPr>
          <w:rFonts w:ascii="Times New Roman" w:eastAsia="Times New Roman" w:hAnsi="Times New Roman" w:cs="Times New Roman"/>
          <w:b/>
          <w:bCs/>
          <w:sz w:val="26"/>
          <w:szCs w:val="26"/>
          <w:u w:val="double"/>
          <w:lang w:eastAsia="pt-BR"/>
        </w:rPr>
        <w:t>vício de inconstitucionalidade formal,</w:t>
      </w:r>
      <w:r>
        <w:rPr>
          <w:rFonts w:ascii="Times New Roman" w:eastAsia="Times New Roman" w:hAnsi="Times New Roman" w:cs="Times New Roman"/>
          <w:b/>
          <w:bCs/>
          <w:sz w:val="26"/>
          <w:szCs w:val="26"/>
          <w:u w:val="double"/>
          <w:lang w:eastAsia="pt-BR"/>
        </w:rPr>
        <w:t xml:space="preserve"> pois a Constituição Federal estabelece ser de </w:t>
      </w:r>
      <w:r w:rsidRPr="00427000">
        <w:rPr>
          <w:rFonts w:ascii="Times New Roman" w:eastAsia="Garamond" w:hAnsi="Times New Roman" w:cs="Times New Roman"/>
          <w:b/>
          <w:bCs/>
          <w:sz w:val="26"/>
          <w:szCs w:val="26"/>
          <w:u w:val="double"/>
        </w:rPr>
        <w:t>competência privativa da União legislar sobre</w:t>
      </w:r>
      <w:r w:rsidR="00F9567A">
        <w:rPr>
          <w:rFonts w:ascii="Times New Roman" w:eastAsia="Garamond" w:hAnsi="Times New Roman" w:cs="Times New Roman"/>
          <w:b/>
          <w:bCs/>
          <w:sz w:val="26"/>
          <w:szCs w:val="26"/>
          <w:u w:val="double"/>
        </w:rPr>
        <w:t xml:space="preserve"> direito</w:t>
      </w:r>
      <w:r w:rsidRPr="00427000">
        <w:rPr>
          <w:rFonts w:ascii="Times New Roman" w:eastAsia="Garamond" w:hAnsi="Times New Roman" w:cs="Times New Roman"/>
          <w:b/>
          <w:bCs/>
          <w:sz w:val="26"/>
          <w:szCs w:val="26"/>
          <w:u w:val="double"/>
        </w:rPr>
        <w:t xml:space="preserve"> penal e processo penal</w:t>
      </w:r>
      <w:r>
        <w:rPr>
          <w:rFonts w:ascii="Times New Roman" w:eastAsia="Garamond" w:hAnsi="Times New Roman" w:cs="Times New Roman"/>
          <w:b/>
          <w:bCs/>
          <w:sz w:val="26"/>
          <w:szCs w:val="26"/>
          <w:u w:val="double"/>
        </w:rPr>
        <w:t>, incluindo o tipo penal para a imputação de crime de responsabilidade a autoridade, como no caso do Governador e do Vice-governador de Estado</w:t>
      </w:r>
      <w:r w:rsidRPr="00427000">
        <w:rPr>
          <w:rFonts w:ascii="Times New Roman" w:eastAsia="Garamond" w:hAnsi="Times New Roman" w:cs="Times New Roman"/>
          <w:b/>
          <w:bCs/>
          <w:sz w:val="26"/>
          <w:szCs w:val="26"/>
          <w:u w:val="double"/>
        </w:rPr>
        <w:t xml:space="preserve"> (art. 22, inciso I, da CF/88 e art. 16 da CEAM)</w:t>
      </w:r>
      <w:r w:rsidR="00FE6CD4" w:rsidRPr="00FE6CD4">
        <w:rPr>
          <w:rFonts w:ascii="Times New Roman" w:hAnsi="Times New Roman" w:cs="Times New Roman"/>
          <w:b/>
          <w:bCs/>
          <w:w w:val="99"/>
          <w:sz w:val="26"/>
          <w:szCs w:val="26"/>
          <w:u w:val="double"/>
        </w:rPr>
        <w:t>.</w:t>
      </w:r>
    </w:p>
    <w:p w14:paraId="2A04EF38" w14:textId="77777777" w:rsidR="00FE6CD4" w:rsidRPr="00FE6CD4" w:rsidRDefault="00FE6CD4" w:rsidP="00FE6CD4">
      <w:pPr>
        <w:spacing w:after="0" w:line="360" w:lineRule="auto"/>
        <w:ind w:left="1985" w:right="67" w:hanging="360"/>
        <w:jc w:val="both"/>
        <w:rPr>
          <w:rFonts w:ascii="Times New Roman" w:hAnsi="Times New Roman" w:cs="Times New Roman"/>
          <w:b/>
          <w:bCs/>
          <w:w w:val="99"/>
          <w:sz w:val="26"/>
          <w:szCs w:val="26"/>
          <w:u w:val="double"/>
        </w:rPr>
      </w:pPr>
    </w:p>
    <w:p w14:paraId="1A59FE01" w14:textId="4C82B6A6" w:rsidR="00FE6CD4" w:rsidRPr="00FE6CD4" w:rsidRDefault="0013341B" w:rsidP="00FE6CD4">
      <w:pPr>
        <w:pStyle w:val="PargrafodaLista"/>
        <w:numPr>
          <w:ilvl w:val="0"/>
          <w:numId w:val="5"/>
        </w:numPr>
        <w:spacing w:after="0" w:line="360" w:lineRule="auto"/>
        <w:ind w:right="67"/>
        <w:jc w:val="both"/>
        <w:rPr>
          <w:rFonts w:ascii="Times New Roman" w:hAnsi="Times New Roman" w:cs="Times New Roman"/>
          <w:b/>
          <w:w w:val="99"/>
          <w:sz w:val="26"/>
          <w:szCs w:val="26"/>
          <w:u w:val="single"/>
        </w:rPr>
      </w:pPr>
      <w:r>
        <w:rPr>
          <w:rFonts w:ascii="Times New Roman" w:eastAsia="Times New Roman" w:hAnsi="Times New Roman" w:cs="Times New Roman"/>
          <w:sz w:val="26"/>
          <w:szCs w:val="26"/>
          <w:lang w:eastAsia="pt-BR"/>
        </w:rPr>
        <w:t xml:space="preserve">Ademais, resta inolvidável verificar </w:t>
      </w:r>
      <w:r w:rsidRPr="0035339C">
        <w:rPr>
          <w:rFonts w:ascii="Times New Roman" w:eastAsia="Times New Roman" w:hAnsi="Times New Roman" w:cs="Times New Roman"/>
          <w:b/>
          <w:bCs/>
          <w:sz w:val="26"/>
          <w:szCs w:val="26"/>
          <w:u w:val="double"/>
          <w:lang w:eastAsia="pt-BR"/>
        </w:rPr>
        <w:t>a irregular atribuição de competências processuais específicas à Secretaria-Geral da Mesa e à Comissão Especial, incluindo a formação deste último órgão, em processo de crime de responsabilidade, violando diretamente os termos da Lei Federal n° 1.079/1950</w:t>
      </w:r>
      <w:r w:rsidRPr="0035339C">
        <w:rPr>
          <w:rFonts w:ascii="Times New Roman" w:eastAsia="Times New Roman" w:hAnsi="Times New Roman" w:cs="Times New Roman"/>
          <w:sz w:val="26"/>
          <w:szCs w:val="26"/>
          <w:lang w:eastAsia="pt-BR"/>
        </w:rPr>
        <w:t>, que já prevê normas aplicáveis ao processamento e</w:t>
      </w:r>
      <w:r>
        <w:rPr>
          <w:rFonts w:ascii="Times New Roman" w:eastAsia="Times New Roman" w:hAnsi="Times New Roman" w:cs="Times New Roman"/>
          <w:sz w:val="26"/>
          <w:szCs w:val="26"/>
          <w:lang w:eastAsia="pt-BR"/>
        </w:rPr>
        <w:t xml:space="preserve"> </w:t>
      </w:r>
      <w:r w:rsidRPr="0035339C">
        <w:rPr>
          <w:rFonts w:ascii="Times New Roman" w:eastAsia="Times New Roman" w:hAnsi="Times New Roman" w:cs="Times New Roman"/>
          <w:sz w:val="26"/>
          <w:szCs w:val="26"/>
          <w:lang w:eastAsia="pt-BR"/>
        </w:rPr>
        <w:t>julgamento do Governador e dos Secretários de Estado por crimes de responsabilidade</w:t>
      </w:r>
      <w:r>
        <w:rPr>
          <w:rFonts w:ascii="Times New Roman" w:eastAsia="Times New Roman" w:hAnsi="Times New Roman" w:cs="Times New Roman"/>
          <w:sz w:val="26"/>
          <w:szCs w:val="26"/>
          <w:lang w:eastAsia="pt-BR"/>
        </w:rPr>
        <w:t xml:space="preserve">, bem como, </w:t>
      </w:r>
      <w:r w:rsidRPr="0035339C">
        <w:rPr>
          <w:rFonts w:ascii="Times New Roman" w:eastAsia="Times New Roman" w:hAnsi="Times New Roman" w:cs="Times New Roman"/>
          <w:b/>
          <w:bCs/>
          <w:sz w:val="26"/>
          <w:szCs w:val="26"/>
          <w:u w:val="double"/>
          <w:lang w:eastAsia="pt-BR"/>
        </w:rPr>
        <w:t xml:space="preserve">desrespeitando a </w:t>
      </w:r>
      <w:r w:rsidRPr="0035339C">
        <w:rPr>
          <w:rFonts w:ascii="Times New Roman" w:eastAsia="Times New Roman" w:hAnsi="Times New Roman" w:cs="Times New Roman"/>
          <w:b/>
          <w:bCs/>
          <w:sz w:val="26"/>
          <w:szCs w:val="26"/>
          <w:u w:val="double"/>
          <w:lang w:eastAsia="pt-BR"/>
        </w:rPr>
        <w:lastRenderedPageBreak/>
        <w:t>necessária simetria em relação ao Regimento Interno do Congresso Nacional, do Senado Federal e da Câmara dos Deputados, que seriam Resoluções, ou seja, espécies normativas primárias previstas diretamente na Constituição Federal (art. 59, inciso VII)</w:t>
      </w:r>
      <w:r w:rsidR="00FE6CD4" w:rsidRPr="0013341B">
        <w:rPr>
          <w:rFonts w:ascii="Times New Roman" w:hAnsi="Times New Roman" w:cs="Times New Roman"/>
          <w:b/>
          <w:w w:val="99"/>
          <w:sz w:val="26"/>
          <w:szCs w:val="26"/>
          <w:u w:val="double"/>
        </w:rPr>
        <w:t>.</w:t>
      </w:r>
    </w:p>
    <w:p w14:paraId="09722ADB" w14:textId="77777777" w:rsidR="00FE6CD4" w:rsidRPr="00FE6CD4" w:rsidRDefault="00FE6CD4" w:rsidP="00FE6CD4">
      <w:pPr>
        <w:spacing w:after="0" w:line="360" w:lineRule="auto"/>
        <w:ind w:left="1985" w:right="67" w:hanging="360"/>
        <w:jc w:val="both"/>
        <w:rPr>
          <w:rFonts w:ascii="Times New Roman" w:hAnsi="Times New Roman" w:cs="Times New Roman"/>
          <w:b/>
          <w:w w:val="99"/>
          <w:sz w:val="26"/>
          <w:szCs w:val="26"/>
          <w:u w:val="single"/>
        </w:rPr>
      </w:pPr>
    </w:p>
    <w:p w14:paraId="7BE2D9C3" w14:textId="4DA5C9FB" w:rsidR="00FE6CD4" w:rsidRPr="00FE6CD4" w:rsidRDefault="0013341B" w:rsidP="00FE6CD4">
      <w:pPr>
        <w:pStyle w:val="PargrafodaLista"/>
        <w:numPr>
          <w:ilvl w:val="0"/>
          <w:numId w:val="5"/>
        </w:numPr>
        <w:spacing w:after="0" w:line="360" w:lineRule="auto"/>
        <w:ind w:right="67"/>
        <w:jc w:val="both"/>
        <w:rPr>
          <w:rFonts w:ascii="Times New Roman" w:hAnsi="Times New Roman" w:cs="Times New Roman"/>
          <w:b/>
          <w:bCs/>
          <w:w w:val="99"/>
          <w:sz w:val="26"/>
          <w:szCs w:val="26"/>
          <w:u w:val="double"/>
        </w:rPr>
      </w:pPr>
      <w:r w:rsidRPr="0053028A">
        <w:rPr>
          <w:rFonts w:ascii="Times New Roman" w:eastAsia="Times New Roman" w:hAnsi="Times New Roman" w:cs="Times New Roman"/>
          <w:sz w:val="26"/>
          <w:szCs w:val="26"/>
          <w:lang w:eastAsia="pt-BR"/>
        </w:rPr>
        <w:t xml:space="preserve">Aqui também, por certo, </w:t>
      </w:r>
      <w:r w:rsidRPr="0053028A">
        <w:rPr>
          <w:rFonts w:ascii="Times New Roman" w:eastAsia="Times New Roman" w:hAnsi="Times New Roman" w:cs="Times New Roman"/>
          <w:b/>
          <w:bCs/>
          <w:sz w:val="26"/>
          <w:szCs w:val="26"/>
          <w:u w:val="double"/>
          <w:lang w:eastAsia="pt-BR"/>
        </w:rPr>
        <w:t xml:space="preserve">evidencia-se que a norma objeto desta ADI </w:t>
      </w:r>
      <w:r>
        <w:rPr>
          <w:rFonts w:ascii="Times New Roman" w:eastAsia="Times New Roman" w:hAnsi="Times New Roman" w:cs="Times New Roman"/>
          <w:b/>
          <w:bCs/>
          <w:sz w:val="26"/>
          <w:szCs w:val="26"/>
          <w:u w:val="double"/>
          <w:lang w:eastAsia="pt-BR"/>
        </w:rPr>
        <w:t xml:space="preserve">padece de vício </w:t>
      </w:r>
      <w:r w:rsidRPr="0053028A">
        <w:rPr>
          <w:rFonts w:ascii="Times New Roman" w:eastAsia="Times New Roman" w:hAnsi="Times New Roman" w:cs="Times New Roman"/>
          <w:b/>
          <w:bCs/>
          <w:sz w:val="26"/>
          <w:szCs w:val="26"/>
          <w:u w:val="double"/>
          <w:lang w:eastAsia="pt-BR"/>
        </w:rPr>
        <w:t>material</w:t>
      </w:r>
      <w:r>
        <w:rPr>
          <w:rFonts w:ascii="Times New Roman" w:eastAsia="Times New Roman" w:hAnsi="Times New Roman" w:cs="Times New Roman"/>
          <w:b/>
          <w:bCs/>
          <w:sz w:val="26"/>
          <w:szCs w:val="26"/>
          <w:u w:val="double"/>
          <w:lang w:eastAsia="pt-BR"/>
        </w:rPr>
        <w:t xml:space="preserve"> de</w:t>
      </w:r>
      <w:r w:rsidRPr="0053028A">
        <w:rPr>
          <w:rFonts w:ascii="Times New Roman" w:eastAsia="Times New Roman" w:hAnsi="Times New Roman" w:cs="Times New Roman"/>
          <w:b/>
          <w:bCs/>
          <w:sz w:val="26"/>
          <w:szCs w:val="26"/>
          <w:u w:val="double"/>
          <w:lang w:eastAsia="pt-BR"/>
        </w:rPr>
        <w:t xml:space="preserve"> </w:t>
      </w:r>
      <w:r>
        <w:rPr>
          <w:rFonts w:ascii="Times New Roman" w:eastAsia="Times New Roman" w:hAnsi="Times New Roman" w:cs="Times New Roman"/>
          <w:b/>
          <w:bCs/>
          <w:sz w:val="26"/>
          <w:szCs w:val="26"/>
          <w:u w:val="double"/>
          <w:lang w:eastAsia="pt-BR"/>
        </w:rPr>
        <w:t>in</w:t>
      </w:r>
      <w:r w:rsidRPr="0053028A">
        <w:rPr>
          <w:rFonts w:ascii="Times New Roman" w:eastAsia="Times New Roman" w:hAnsi="Times New Roman" w:cs="Times New Roman"/>
          <w:b/>
          <w:bCs/>
          <w:sz w:val="26"/>
          <w:szCs w:val="26"/>
          <w:u w:val="double"/>
          <w:lang w:eastAsia="pt-BR"/>
        </w:rPr>
        <w:t>constitucional</w:t>
      </w:r>
      <w:r>
        <w:rPr>
          <w:rFonts w:ascii="Times New Roman" w:eastAsia="Times New Roman" w:hAnsi="Times New Roman" w:cs="Times New Roman"/>
          <w:b/>
          <w:bCs/>
          <w:sz w:val="26"/>
          <w:szCs w:val="26"/>
          <w:u w:val="double"/>
          <w:lang w:eastAsia="pt-BR"/>
        </w:rPr>
        <w:t>idade</w:t>
      </w:r>
      <w:r w:rsidRPr="0053028A">
        <w:rPr>
          <w:rFonts w:ascii="Times New Roman" w:eastAsia="Times New Roman" w:hAnsi="Times New Roman" w:cs="Times New Roman"/>
          <w:sz w:val="26"/>
          <w:szCs w:val="26"/>
          <w:lang w:eastAsia="pt-BR"/>
        </w:rPr>
        <w:t xml:space="preserve">, tendo em vista estar </w:t>
      </w:r>
      <w:r w:rsidR="00F9567A">
        <w:rPr>
          <w:rFonts w:ascii="Times New Roman" w:eastAsia="Times New Roman" w:hAnsi="Times New Roman" w:cs="Times New Roman"/>
          <w:sz w:val="26"/>
          <w:szCs w:val="26"/>
          <w:lang w:eastAsia="pt-BR"/>
        </w:rPr>
        <w:t>em</w:t>
      </w:r>
      <w:r w:rsidR="00F9567A" w:rsidRPr="0053028A">
        <w:rPr>
          <w:rFonts w:ascii="Times New Roman" w:eastAsia="Times New Roman" w:hAnsi="Times New Roman" w:cs="Times New Roman"/>
          <w:sz w:val="26"/>
          <w:szCs w:val="26"/>
          <w:lang w:eastAsia="pt-BR"/>
        </w:rPr>
        <w:t xml:space="preserve"> </w:t>
      </w:r>
      <w:r>
        <w:rPr>
          <w:rFonts w:ascii="Times New Roman" w:eastAsia="Times New Roman" w:hAnsi="Times New Roman" w:cs="Times New Roman"/>
          <w:b/>
          <w:bCs/>
          <w:sz w:val="26"/>
          <w:szCs w:val="26"/>
          <w:u w:val="double"/>
          <w:lang w:eastAsia="pt-BR"/>
        </w:rPr>
        <w:t>desa</w:t>
      </w:r>
      <w:r w:rsidRPr="0053028A">
        <w:rPr>
          <w:rFonts w:ascii="Times New Roman" w:eastAsia="Times New Roman" w:hAnsi="Times New Roman" w:cs="Times New Roman"/>
          <w:b/>
          <w:bCs/>
          <w:sz w:val="26"/>
          <w:szCs w:val="26"/>
          <w:u w:val="double"/>
          <w:lang w:eastAsia="pt-BR"/>
        </w:rPr>
        <w:t xml:space="preserve">cordo com os ditames da Constituição </w:t>
      </w:r>
      <w:r>
        <w:rPr>
          <w:rFonts w:ascii="Times New Roman" w:eastAsia="Times New Roman" w:hAnsi="Times New Roman" w:cs="Times New Roman"/>
          <w:b/>
          <w:bCs/>
          <w:sz w:val="26"/>
          <w:szCs w:val="26"/>
          <w:u w:val="double"/>
          <w:lang w:eastAsia="pt-BR"/>
        </w:rPr>
        <w:t xml:space="preserve">Federal, bem como </w:t>
      </w:r>
      <w:r w:rsidRPr="0035339C">
        <w:rPr>
          <w:rFonts w:ascii="Times New Roman" w:eastAsia="Times New Roman" w:hAnsi="Times New Roman" w:cs="Times New Roman"/>
          <w:b/>
          <w:bCs/>
          <w:sz w:val="26"/>
          <w:szCs w:val="26"/>
          <w:u w:val="double"/>
          <w:lang w:eastAsia="pt-BR"/>
        </w:rPr>
        <w:t>ao julgar procedente a ADI nº 4.771/AM, o Supremo Tribunal Federal</w:t>
      </w:r>
      <w:r>
        <w:rPr>
          <w:rFonts w:ascii="Times New Roman" w:eastAsia="Times New Roman" w:hAnsi="Times New Roman" w:cs="Times New Roman"/>
          <w:b/>
          <w:bCs/>
          <w:sz w:val="26"/>
          <w:szCs w:val="26"/>
          <w:u w:val="double"/>
          <w:lang w:eastAsia="pt-BR"/>
        </w:rPr>
        <w:t xml:space="preserve"> </w:t>
      </w:r>
      <w:r w:rsidRPr="0035339C">
        <w:rPr>
          <w:rFonts w:ascii="Times New Roman" w:eastAsia="Times New Roman" w:hAnsi="Times New Roman" w:cs="Times New Roman"/>
          <w:b/>
          <w:bCs/>
          <w:sz w:val="26"/>
          <w:szCs w:val="26"/>
          <w:u w:val="double"/>
          <w:lang w:eastAsia="pt-BR"/>
        </w:rPr>
        <w:t>(STF) determinou a redução parcial de texto</w:t>
      </w:r>
      <w:r>
        <w:rPr>
          <w:rFonts w:ascii="Times New Roman" w:eastAsia="Times New Roman" w:hAnsi="Times New Roman" w:cs="Times New Roman"/>
          <w:b/>
          <w:bCs/>
          <w:sz w:val="26"/>
          <w:szCs w:val="26"/>
          <w:u w:val="double"/>
          <w:lang w:eastAsia="pt-BR"/>
        </w:rPr>
        <w:t>, no seguinte sentido</w:t>
      </w:r>
      <w:r w:rsidR="00FE6CD4" w:rsidRPr="00FE6CD4">
        <w:rPr>
          <w:rFonts w:ascii="Times New Roman" w:hAnsi="Times New Roman" w:cs="Times New Roman"/>
          <w:b/>
          <w:bCs/>
          <w:w w:val="99"/>
          <w:sz w:val="26"/>
          <w:szCs w:val="26"/>
          <w:u w:val="double"/>
        </w:rPr>
        <w:t>.</w:t>
      </w:r>
    </w:p>
    <w:p w14:paraId="48C9159C" w14:textId="77777777" w:rsidR="00FE6CD4" w:rsidRPr="00FE6CD4" w:rsidRDefault="00FE6CD4" w:rsidP="00FE6CD4">
      <w:pPr>
        <w:spacing w:after="0" w:line="360" w:lineRule="auto"/>
        <w:ind w:left="1985" w:right="67" w:hanging="360"/>
        <w:jc w:val="both"/>
        <w:rPr>
          <w:rFonts w:ascii="Times New Roman" w:hAnsi="Times New Roman" w:cs="Times New Roman"/>
          <w:b/>
          <w:bCs/>
          <w:w w:val="99"/>
          <w:sz w:val="26"/>
          <w:szCs w:val="26"/>
          <w:u w:val="double"/>
        </w:rPr>
      </w:pPr>
    </w:p>
    <w:p w14:paraId="654EE09B" w14:textId="691AC7FC" w:rsidR="00FE6CD4" w:rsidRPr="00FE6CD4" w:rsidRDefault="0013341B" w:rsidP="00FE6CD4">
      <w:pPr>
        <w:pStyle w:val="PargrafodaLista"/>
        <w:numPr>
          <w:ilvl w:val="0"/>
          <w:numId w:val="5"/>
        </w:numPr>
        <w:spacing w:after="0" w:line="360" w:lineRule="auto"/>
        <w:ind w:right="67"/>
        <w:jc w:val="both"/>
        <w:rPr>
          <w:rFonts w:ascii="Times New Roman" w:hAnsi="Times New Roman" w:cs="Times New Roman"/>
          <w:b/>
          <w:w w:val="99"/>
          <w:sz w:val="26"/>
          <w:szCs w:val="26"/>
          <w:u w:val="single"/>
        </w:rPr>
      </w:pPr>
      <w:r w:rsidRPr="00B926E9">
        <w:rPr>
          <w:rFonts w:ascii="Times New Roman" w:eastAsia="MS Mincho" w:hAnsi="Times New Roman" w:cs="Times New Roman"/>
          <w:sz w:val="26"/>
          <w:szCs w:val="26"/>
          <w:lang w:eastAsia="pt-BR"/>
        </w:rPr>
        <w:t xml:space="preserve">Ou seja, </w:t>
      </w:r>
      <w:r>
        <w:rPr>
          <w:rFonts w:ascii="Times New Roman" w:eastAsia="MS Mincho" w:hAnsi="Times New Roman" w:cs="Times New Roman"/>
          <w:sz w:val="26"/>
          <w:szCs w:val="26"/>
          <w:lang w:eastAsia="pt-BR"/>
        </w:rPr>
        <w:t xml:space="preserve">o </w:t>
      </w:r>
      <w:r w:rsidRPr="00B926E9">
        <w:rPr>
          <w:rFonts w:ascii="Times New Roman" w:eastAsia="MS Mincho" w:hAnsi="Times New Roman" w:cs="Times New Roman"/>
          <w:b/>
          <w:bCs/>
          <w:sz w:val="26"/>
          <w:szCs w:val="26"/>
          <w:u w:val="single"/>
          <w:lang w:eastAsia="pt-BR"/>
        </w:rPr>
        <w:t>Supremo Tribunal Fed</w:t>
      </w:r>
      <w:r w:rsidRPr="00021240">
        <w:rPr>
          <w:rFonts w:ascii="Times New Roman" w:eastAsia="MS Mincho" w:hAnsi="Times New Roman" w:cs="Times New Roman"/>
          <w:b/>
          <w:bCs/>
          <w:sz w:val="26"/>
          <w:szCs w:val="26"/>
          <w:u w:val="single"/>
          <w:lang w:eastAsia="pt-BR"/>
        </w:rPr>
        <w:t>eral</w:t>
      </w:r>
      <w:r>
        <w:rPr>
          <w:rFonts w:ascii="Times New Roman" w:eastAsia="MS Mincho" w:hAnsi="Times New Roman" w:cs="Times New Roman"/>
          <w:sz w:val="26"/>
          <w:szCs w:val="26"/>
          <w:lang w:eastAsia="pt-BR"/>
        </w:rPr>
        <w:t xml:space="preserve">, em mais de uma ocasião, </w:t>
      </w:r>
      <w:r w:rsidRPr="00B926E9">
        <w:rPr>
          <w:rFonts w:ascii="Times New Roman" w:eastAsia="MS Mincho" w:hAnsi="Times New Roman" w:cs="Times New Roman"/>
          <w:b/>
          <w:bCs/>
          <w:sz w:val="26"/>
          <w:szCs w:val="26"/>
          <w:u w:val="double"/>
          <w:lang w:eastAsia="pt-BR"/>
        </w:rPr>
        <w:t xml:space="preserve">estabeleceu que a previsão do estabelecimento de normas de processo e julgamento referentes aos crimes de responsabilidade consiste em norma processual, matéria de competência privativa da União (art. 22, I, </w:t>
      </w:r>
      <w:r>
        <w:rPr>
          <w:rFonts w:ascii="Times New Roman" w:eastAsia="MS Mincho" w:hAnsi="Times New Roman" w:cs="Times New Roman"/>
          <w:b/>
          <w:bCs/>
          <w:sz w:val="26"/>
          <w:szCs w:val="26"/>
          <w:u w:val="double"/>
          <w:lang w:eastAsia="pt-BR"/>
        </w:rPr>
        <w:t>da CF)</w:t>
      </w:r>
      <w:r>
        <w:rPr>
          <w:rFonts w:ascii="Times New Roman" w:eastAsia="MS Mincho" w:hAnsi="Times New Roman" w:cs="Times New Roman"/>
          <w:sz w:val="26"/>
          <w:szCs w:val="26"/>
          <w:lang w:eastAsia="pt-BR"/>
        </w:rPr>
        <w:t xml:space="preserve"> </w:t>
      </w:r>
      <w:r w:rsidRPr="00B926E9">
        <w:rPr>
          <w:rFonts w:ascii="Times New Roman" w:eastAsia="MS Mincho" w:hAnsi="Times New Roman" w:cs="Times New Roman"/>
          <w:sz w:val="26"/>
          <w:szCs w:val="26"/>
          <w:lang w:eastAsia="pt-BR"/>
        </w:rPr>
        <w:t>não se admitindo sua previsão pelas Constituições estaduais</w:t>
      </w:r>
      <w:r>
        <w:rPr>
          <w:rFonts w:ascii="Times New Roman" w:eastAsia="MS Mincho" w:hAnsi="Times New Roman" w:cs="Times New Roman"/>
          <w:sz w:val="26"/>
          <w:szCs w:val="26"/>
          <w:lang w:eastAsia="pt-BR"/>
        </w:rPr>
        <w:t>.</w:t>
      </w:r>
    </w:p>
    <w:p w14:paraId="1E0B7978" w14:textId="77777777" w:rsidR="00FE6CD4" w:rsidRPr="00FE6CD4" w:rsidRDefault="00FE6CD4" w:rsidP="00FE6CD4">
      <w:pPr>
        <w:spacing w:after="0" w:line="360" w:lineRule="auto"/>
        <w:ind w:left="1985" w:right="67" w:hanging="360"/>
        <w:jc w:val="both"/>
        <w:rPr>
          <w:rFonts w:ascii="Times New Roman" w:hAnsi="Times New Roman" w:cs="Times New Roman"/>
          <w:b/>
          <w:w w:val="99"/>
          <w:sz w:val="26"/>
          <w:szCs w:val="26"/>
          <w:u w:val="single"/>
        </w:rPr>
      </w:pPr>
    </w:p>
    <w:p w14:paraId="393FBE4C" w14:textId="1255275D" w:rsidR="00FE6CD4" w:rsidRPr="00FE6CD4" w:rsidRDefault="0013341B" w:rsidP="00FE6CD4">
      <w:pPr>
        <w:pStyle w:val="PargrafodaLista"/>
        <w:numPr>
          <w:ilvl w:val="0"/>
          <w:numId w:val="5"/>
        </w:numPr>
        <w:spacing w:after="0" w:line="360" w:lineRule="auto"/>
        <w:ind w:right="67"/>
        <w:jc w:val="both"/>
        <w:rPr>
          <w:rFonts w:ascii="Times New Roman" w:hAnsi="Times New Roman" w:cs="Times New Roman"/>
          <w:b/>
          <w:bCs/>
          <w:i/>
          <w:iCs/>
          <w:w w:val="99"/>
          <w:sz w:val="26"/>
          <w:szCs w:val="26"/>
          <w:u w:val="double"/>
        </w:rPr>
      </w:pPr>
      <w:r>
        <w:rPr>
          <w:rFonts w:ascii="Times New Roman" w:eastAsia="MS Mincho" w:hAnsi="Times New Roman" w:cs="Times New Roman"/>
          <w:sz w:val="26"/>
          <w:szCs w:val="26"/>
          <w:lang w:eastAsia="pt-BR"/>
        </w:rPr>
        <w:t xml:space="preserve">Tanto é que o </w:t>
      </w:r>
      <w:r w:rsidRPr="00B926E9">
        <w:rPr>
          <w:rFonts w:ascii="Times New Roman" w:eastAsia="MS Mincho" w:hAnsi="Times New Roman" w:cs="Times New Roman"/>
          <w:sz w:val="26"/>
          <w:szCs w:val="26"/>
          <w:lang w:eastAsia="pt-BR"/>
        </w:rPr>
        <w:t xml:space="preserve">tema já </w:t>
      </w:r>
      <w:r>
        <w:rPr>
          <w:rFonts w:ascii="Times New Roman" w:eastAsia="MS Mincho" w:hAnsi="Times New Roman" w:cs="Times New Roman"/>
          <w:sz w:val="26"/>
          <w:szCs w:val="26"/>
          <w:lang w:eastAsia="pt-BR"/>
        </w:rPr>
        <w:t xml:space="preserve">se encontra devidamente </w:t>
      </w:r>
      <w:r w:rsidRPr="00B926E9">
        <w:rPr>
          <w:rFonts w:ascii="Times New Roman" w:eastAsia="MS Mincho" w:hAnsi="Times New Roman" w:cs="Times New Roman"/>
          <w:sz w:val="26"/>
          <w:szCs w:val="26"/>
          <w:lang w:eastAsia="pt-BR"/>
        </w:rPr>
        <w:t>pacificado pela Corte,</w:t>
      </w:r>
      <w:r>
        <w:rPr>
          <w:rFonts w:ascii="Times New Roman" w:eastAsia="MS Mincho" w:hAnsi="Times New Roman" w:cs="Times New Roman"/>
          <w:sz w:val="26"/>
          <w:szCs w:val="26"/>
          <w:lang w:eastAsia="pt-BR"/>
        </w:rPr>
        <w:t xml:space="preserve"> </w:t>
      </w:r>
      <w:r w:rsidRPr="00B926E9">
        <w:rPr>
          <w:rFonts w:ascii="Times New Roman" w:eastAsia="MS Mincho" w:hAnsi="Times New Roman" w:cs="Times New Roman"/>
          <w:sz w:val="26"/>
          <w:szCs w:val="26"/>
          <w:lang w:eastAsia="pt-BR"/>
        </w:rPr>
        <w:t xml:space="preserve">inclusive em sede de </w:t>
      </w:r>
      <w:r w:rsidR="000F3E41" w:rsidRPr="000F3E41">
        <w:rPr>
          <w:rFonts w:ascii="Times New Roman" w:eastAsia="MS Mincho" w:hAnsi="Times New Roman" w:cs="Times New Roman"/>
          <w:b/>
          <w:sz w:val="26"/>
          <w:szCs w:val="26"/>
          <w:u w:val="single"/>
          <w:lang w:eastAsia="pt-BR"/>
        </w:rPr>
        <w:t>S</w:t>
      </w:r>
      <w:r w:rsidRPr="000F3E41">
        <w:rPr>
          <w:rFonts w:ascii="Times New Roman" w:eastAsia="MS Mincho" w:hAnsi="Times New Roman" w:cs="Times New Roman"/>
          <w:b/>
          <w:sz w:val="26"/>
          <w:szCs w:val="26"/>
          <w:u w:val="single"/>
          <w:lang w:eastAsia="pt-BR"/>
        </w:rPr>
        <w:t xml:space="preserve">úmula </w:t>
      </w:r>
      <w:r w:rsidR="000F3E41" w:rsidRPr="000F3E41">
        <w:rPr>
          <w:rFonts w:ascii="Times New Roman" w:eastAsia="MS Mincho" w:hAnsi="Times New Roman" w:cs="Times New Roman"/>
          <w:b/>
          <w:sz w:val="26"/>
          <w:szCs w:val="26"/>
          <w:u w:val="single"/>
          <w:lang w:eastAsia="pt-BR"/>
        </w:rPr>
        <w:t>V</w:t>
      </w:r>
      <w:r w:rsidRPr="000F3E41">
        <w:rPr>
          <w:rFonts w:ascii="Times New Roman" w:eastAsia="MS Mincho" w:hAnsi="Times New Roman" w:cs="Times New Roman"/>
          <w:b/>
          <w:sz w:val="26"/>
          <w:szCs w:val="26"/>
          <w:u w:val="single"/>
          <w:lang w:eastAsia="pt-BR"/>
        </w:rPr>
        <w:t>inculante de nº 46</w:t>
      </w:r>
      <w:r w:rsidRPr="00B926E9">
        <w:rPr>
          <w:rFonts w:ascii="Times New Roman" w:eastAsia="MS Mincho" w:hAnsi="Times New Roman" w:cs="Times New Roman"/>
          <w:sz w:val="26"/>
          <w:szCs w:val="26"/>
          <w:lang w:eastAsia="pt-BR"/>
        </w:rPr>
        <w:t xml:space="preserve">. </w:t>
      </w:r>
      <w:r>
        <w:rPr>
          <w:rFonts w:ascii="Times New Roman" w:eastAsia="MS Mincho" w:hAnsi="Times New Roman" w:cs="Times New Roman"/>
          <w:sz w:val="26"/>
          <w:szCs w:val="26"/>
          <w:lang w:eastAsia="pt-BR"/>
        </w:rPr>
        <w:t xml:space="preserve">Ademais, </w:t>
      </w:r>
      <w:r w:rsidRPr="00B926E9">
        <w:rPr>
          <w:rFonts w:ascii="Times New Roman" w:eastAsia="MS Mincho" w:hAnsi="Times New Roman" w:cs="Times New Roman"/>
          <w:b/>
          <w:bCs/>
          <w:sz w:val="26"/>
          <w:szCs w:val="26"/>
          <w:u w:val="double"/>
          <w:lang w:eastAsia="pt-BR"/>
        </w:rPr>
        <w:t xml:space="preserve">o próprio STF, por unanimidade, aprovou a proposta de conversão da Súmula nº 722, editando, </w:t>
      </w:r>
      <w:r w:rsidRPr="00F9567A">
        <w:rPr>
          <w:rFonts w:ascii="Times New Roman" w:eastAsia="MS Mincho" w:hAnsi="Times New Roman" w:cs="Times New Roman"/>
          <w:b/>
          <w:bCs/>
          <w:i/>
          <w:iCs/>
          <w:sz w:val="26"/>
          <w:szCs w:val="26"/>
          <w:u w:val="double"/>
          <w:lang w:eastAsia="pt-BR"/>
        </w:rPr>
        <w:t>a posteriori</w:t>
      </w:r>
      <w:r w:rsidRPr="00B926E9">
        <w:rPr>
          <w:rFonts w:ascii="Times New Roman" w:eastAsia="MS Mincho" w:hAnsi="Times New Roman" w:cs="Times New Roman"/>
          <w:b/>
          <w:bCs/>
          <w:sz w:val="26"/>
          <w:szCs w:val="26"/>
          <w:u w:val="double"/>
          <w:lang w:eastAsia="pt-BR"/>
        </w:rPr>
        <w:t>, a Súmula Vinculante nº 46</w:t>
      </w:r>
      <w:r w:rsidRPr="00B926E9">
        <w:rPr>
          <w:rFonts w:ascii="Times New Roman" w:eastAsia="MS Mincho" w:hAnsi="Times New Roman" w:cs="Times New Roman"/>
          <w:sz w:val="26"/>
          <w:szCs w:val="26"/>
          <w:lang w:eastAsia="pt-BR"/>
        </w:rPr>
        <w:t>, que recebeu a seguinte redação:</w:t>
      </w:r>
      <w:r>
        <w:rPr>
          <w:rFonts w:ascii="Times New Roman" w:eastAsia="MS Mincho" w:hAnsi="Times New Roman" w:cs="Times New Roman"/>
          <w:sz w:val="26"/>
          <w:szCs w:val="26"/>
          <w:lang w:eastAsia="pt-BR"/>
        </w:rPr>
        <w:t xml:space="preserve"> </w:t>
      </w:r>
      <w:r w:rsidRPr="00B926E9">
        <w:rPr>
          <w:rFonts w:ascii="Times New Roman" w:eastAsia="MS Mincho" w:hAnsi="Times New Roman" w:cs="Times New Roman"/>
          <w:b/>
          <w:bCs/>
          <w:i/>
          <w:iCs/>
          <w:sz w:val="26"/>
          <w:szCs w:val="26"/>
          <w:u w:val="double"/>
          <w:lang w:eastAsia="pt-BR"/>
        </w:rPr>
        <w:t>“A definição dos crimes de responsabilidade e o estabelecimento das respectivas normas de processo e julgamento são da competência legislativa privativa da União</w:t>
      </w:r>
      <w:r w:rsidR="00FE6CD4" w:rsidRPr="00FE6CD4">
        <w:rPr>
          <w:rFonts w:ascii="Times New Roman" w:hAnsi="Times New Roman" w:cs="Times New Roman"/>
          <w:b/>
          <w:bCs/>
          <w:i/>
          <w:iCs/>
          <w:w w:val="99"/>
          <w:sz w:val="26"/>
          <w:szCs w:val="26"/>
          <w:u w:val="double"/>
        </w:rPr>
        <w:t>.”</w:t>
      </w:r>
    </w:p>
    <w:p w14:paraId="5D742AF2" w14:textId="77777777" w:rsidR="00FE6CD4" w:rsidRPr="00FE6CD4" w:rsidRDefault="00FE6CD4" w:rsidP="00FE6CD4">
      <w:pPr>
        <w:spacing w:after="0" w:line="360" w:lineRule="auto"/>
        <w:ind w:left="1985" w:right="67" w:hanging="360"/>
        <w:jc w:val="both"/>
        <w:rPr>
          <w:rFonts w:ascii="Times New Roman" w:hAnsi="Times New Roman" w:cs="Times New Roman"/>
          <w:b/>
          <w:w w:val="99"/>
          <w:sz w:val="26"/>
          <w:szCs w:val="26"/>
          <w:u w:val="single"/>
        </w:rPr>
      </w:pPr>
    </w:p>
    <w:p w14:paraId="4CA06EBD" w14:textId="63ED21C1" w:rsidR="00FE6CD4" w:rsidRPr="00FE6CD4" w:rsidRDefault="0013341B" w:rsidP="00FE6CD4">
      <w:pPr>
        <w:pStyle w:val="PargrafodaLista"/>
        <w:numPr>
          <w:ilvl w:val="0"/>
          <w:numId w:val="5"/>
        </w:numPr>
        <w:spacing w:after="0" w:line="360" w:lineRule="auto"/>
        <w:ind w:right="67"/>
        <w:jc w:val="both"/>
        <w:rPr>
          <w:rFonts w:ascii="Times New Roman" w:hAnsi="Times New Roman" w:cs="Times New Roman"/>
          <w:b/>
          <w:i/>
          <w:iCs/>
          <w:w w:val="99"/>
          <w:sz w:val="26"/>
          <w:szCs w:val="26"/>
          <w:u w:val="single"/>
        </w:rPr>
      </w:pPr>
      <w:r w:rsidRPr="00B926E9">
        <w:rPr>
          <w:rFonts w:ascii="Times New Roman" w:eastAsia="MS Mincho" w:hAnsi="Times New Roman" w:cs="Times New Roman"/>
          <w:sz w:val="26"/>
          <w:szCs w:val="26"/>
          <w:lang w:eastAsia="pt-BR"/>
        </w:rPr>
        <w:t>Aliás</w:t>
      </w:r>
      <w:r>
        <w:rPr>
          <w:rFonts w:ascii="Times New Roman" w:eastAsia="MS Mincho" w:hAnsi="Times New Roman" w:cs="Times New Roman"/>
          <w:sz w:val="26"/>
          <w:szCs w:val="26"/>
          <w:lang w:eastAsia="pt-BR"/>
        </w:rPr>
        <w:t xml:space="preserve">, imperioso verificar </w:t>
      </w:r>
      <w:r w:rsidRPr="00B926E9">
        <w:rPr>
          <w:rFonts w:ascii="Times New Roman" w:eastAsia="MS Mincho" w:hAnsi="Times New Roman" w:cs="Times New Roman"/>
          <w:sz w:val="26"/>
          <w:szCs w:val="26"/>
          <w:lang w:eastAsia="pt-BR"/>
        </w:rPr>
        <w:t xml:space="preserve">o </w:t>
      </w:r>
      <w:r>
        <w:rPr>
          <w:rFonts w:ascii="Times New Roman" w:eastAsia="MS Mincho" w:hAnsi="Times New Roman" w:cs="Times New Roman"/>
          <w:sz w:val="26"/>
          <w:szCs w:val="26"/>
          <w:lang w:eastAsia="pt-BR"/>
        </w:rPr>
        <w:t xml:space="preserve">voto do ilustre </w:t>
      </w:r>
      <w:r w:rsidRPr="00B926E9">
        <w:rPr>
          <w:rFonts w:ascii="Times New Roman" w:eastAsia="MS Mincho" w:hAnsi="Times New Roman" w:cs="Times New Roman"/>
          <w:sz w:val="26"/>
          <w:szCs w:val="26"/>
          <w:lang w:eastAsia="pt-BR"/>
        </w:rPr>
        <w:t xml:space="preserve">Ministro Moreira Alves sobre o tema, por ocasião do julgamento da </w:t>
      </w:r>
      <w:r w:rsidRPr="001224FE">
        <w:rPr>
          <w:rFonts w:ascii="Times New Roman" w:eastAsia="MS Mincho" w:hAnsi="Times New Roman" w:cs="Times New Roman"/>
          <w:b/>
          <w:bCs/>
          <w:sz w:val="26"/>
          <w:szCs w:val="26"/>
          <w:u w:val="single"/>
          <w:lang w:eastAsia="pt-BR"/>
        </w:rPr>
        <w:t>Reclamação nº 383 em 11 de junho de 1992</w:t>
      </w:r>
      <w:r w:rsidRPr="00B926E9">
        <w:rPr>
          <w:rFonts w:ascii="Times New Roman" w:eastAsia="MS Mincho" w:hAnsi="Times New Roman" w:cs="Times New Roman"/>
          <w:sz w:val="26"/>
          <w:szCs w:val="26"/>
          <w:lang w:eastAsia="pt-BR"/>
        </w:rPr>
        <w:t>:</w:t>
      </w:r>
      <w:r>
        <w:rPr>
          <w:rFonts w:ascii="Times New Roman" w:eastAsia="MS Mincho" w:hAnsi="Times New Roman" w:cs="Times New Roman"/>
          <w:sz w:val="26"/>
          <w:szCs w:val="26"/>
          <w:lang w:eastAsia="pt-BR"/>
        </w:rPr>
        <w:t xml:space="preserve"> </w:t>
      </w:r>
      <w:r w:rsidRPr="001224FE">
        <w:rPr>
          <w:rFonts w:ascii="Times New Roman" w:eastAsia="MS Mincho" w:hAnsi="Times New Roman" w:cs="Times New Roman"/>
          <w:i/>
          <w:iCs/>
          <w:sz w:val="26"/>
          <w:szCs w:val="26"/>
          <w:lang w:eastAsia="pt-BR"/>
        </w:rPr>
        <w:t xml:space="preserve">“Eficácia jurídica desses dispositivos constitucionais estaduais. Jurisdição constitucional dos Estados- membros. – </w:t>
      </w:r>
      <w:r w:rsidRPr="001224FE">
        <w:rPr>
          <w:rFonts w:ascii="Times New Roman" w:eastAsia="MS Mincho" w:hAnsi="Times New Roman" w:cs="Times New Roman"/>
          <w:b/>
          <w:bCs/>
          <w:i/>
          <w:iCs/>
          <w:sz w:val="26"/>
          <w:szCs w:val="26"/>
          <w:u w:val="double"/>
          <w:lang w:eastAsia="pt-BR"/>
        </w:rPr>
        <w:t>Admissão da propositura da ação direta de inconstitucionalidade perante o Tribunal de Justiça local, com possibilidade de recurso extraordinário se a interpretação da norma constitucional estadual, que reproduz a norma constitucional federal de observância obrigatória pelos Estados, contrariar o sentido e o alcance desta</w:t>
      </w:r>
      <w:r w:rsidRPr="0013341B">
        <w:rPr>
          <w:rFonts w:ascii="Times New Roman" w:eastAsia="MS Mincho" w:hAnsi="Times New Roman" w:cs="Times New Roman"/>
          <w:i/>
          <w:iCs/>
          <w:sz w:val="26"/>
          <w:szCs w:val="26"/>
          <w:u w:val="double"/>
          <w:lang w:eastAsia="pt-BR"/>
        </w:rPr>
        <w:t>.</w:t>
      </w:r>
      <w:r w:rsidR="00FE6CD4" w:rsidRPr="0013341B">
        <w:rPr>
          <w:rFonts w:ascii="Times New Roman" w:hAnsi="Times New Roman" w:cs="Times New Roman"/>
          <w:b/>
          <w:i/>
          <w:iCs/>
          <w:w w:val="99"/>
          <w:sz w:val="26"/>
          <w:szCs w:val="26"/>
          <w:u w:val="double"/>
        </w:rPr>
        <w:t>”</w:t>
      </w:r>
    </w:p>
    <w:p w14:paraId="41C526EC" w14:textId="77777777" w:rsidR="00FE6CD4" w:rsidRPr="00FE6CD4" w:rsidRDefault="00FE6CD4" w:rsidP="00FE6CD4">
      <w:pPr>
        <w:spacing w:after="0" w:line="360" w:lineRule="auto"/>
        <w:ind w:left="1985" w:right="67" w:hanging="360"/>
        <w:jc w:val="both"/>
        <w:rPr>
          <w:rFonts w:ascii="Times New Roman" w:hAnsi="Times New Roman" w:cs="Times New Roman"/>
          <w:b/>
          <w:w w:val="99"/>
          <w:sz w:val="26"/>
          <w:szCs w:val="26"/>
          <w:u w:val="single"/>
        </w:rPr>
      </w:pPr>
    </w:p>
    <w:p w14:paraId="4372F28B" w14:textId="6C428D8E" w:rsidR="00FE6CD4" w:rsidRPr="00FE6CD4" w:rsidRDefault="0013341B" w:rsidP="00FE6CD4">
      <w:pPr>
        <w:pStyle w:val="PargrafodaLista"/>
        <w:numPr>
          <w:ilvl w:val="0"/>
          <w:numId w:val="5"/>
        </w:numPr>
        <w:spacing w:after="0" w:line="360" w:lineRule="auto"/>
        <w:ind w:right="67"/>
        <w:jc w:val="both"/>
        <w:rPr>
          <w:rFonts w:ascii="Times New Roman" w:hAnsi="Times New Roman" w:cs="Times New Roman"/>
          <w:b/>
          <w:w w:val="99"/>
          <w:sz w:val="26"/>
          <w:szCs w:val="26"/>
          <w:u w:val="single"/>
        </w:rPr>
      </w:pPr>
      <w:r>
        <w:rPr>
          <w:rFonts w:ascii="Times New Roman" w:eastAsia="MS Mincho" w:hAnsi="Times New Roman" w:cs="Times New Roman"/>
          <w:sz w:val="26"/>
          <w:szCs w:val="26"/>
          <w:lang w:eastAsia="pt-BR"/>
        </w:rPr>
        <w:t xml:space="preserve">Nesses termos, portanto, é evidente que </w:t>
      </w:r>
      <w:r w:rsidRPr="00972100">
        <w:rPr>
          <w:rFonts w:ascii="Times New Roman" w:eastAsia="MS Mincho" w:hAnsi="Times New Roman" w:cs="Times New Roman"/>
          <w:b/>
          <w:bCs/>
          <w:sz w:val="26"/>
          <w:szCs w:val="26"/>
          <w:u w:val="double"/>
          <w:lang w:eastAsia="pt-BR"/>
        </w:rPr>
        <w:t>a medida cautelar proferida pelo Tribunal de Justiça do Amazonas, nos autos da ADI nº</w:t>
      </w:r>
      <w:r w:rsidRPr="00972100">
        <w:rPr>
          <w:b/>
          <w:bCs/>
          <w:u w:val="double"/>
        </w:rPr>
        <w:t xml:space="preserve"> </w:t>
      </w:r>
      <w:r w:rsidRPr="00972100">
        <w:rPr>
          <w:rFonts w:ascii="Times New Roman" w:eastAsia="MS Mincho" w:hAnsi="Times New Roman" w:cs="Times New Roman"/>
          <w:b/>
          <w:bCs/>
          <w:sz w:val="26"/>
          <w:szCs w:val="26"/>
          <w:u w:val="double"/>
          <w:lang w:eastAsia="pt-BR"/>
        </w:rPr>
        <w:t>4002725-08.2020.8.04.0000</w:t>
      </w:r>
      <w:r>
        <w:rPr>
          <w:rFonts w:ascii="Times New Roman" w:eastAsia="MS Mincho" w:hAnsi="Times New Roman" w:cs="Times New Roman"/>
          <w:sz w:val="26"/>
          <w:szCs w:val="26"/>
          <w:lang w:eastAsia="pt-BR"/>
        </w:rPr>
        <w:t xml:space="preserve">, ainda que conferida de maneira superficial e </w:t>
      </w:r>
      <w:r w:rsidR="00E1122A">
        <w:rPr>
          <w:rFonts w:ascii="Times New Roman" w:eastAsia="MS Mincho" w:hAnsi="Times New Roman" w:cs="Times New Roman"/>
          <w:sz w:val="26"/>
          <w:szCs w:val="26"/>
          <w:lang w:eastAsia="pt-BR"/>
        </w:rPr>
        <w:t>inicial</w:t>
      </w:r>
      <w:r>
        <w:rPr>
          <w:rFonts w:ascii="Times New Roman" w:eastAsia="MS Mincho" w:hAnsi="Times New Roman" w:cs="Times New Roman"/>
          <w:sz w:val="26"/>
          <w:szCs w:val="26"/>
          <w:lang w:eastAsia="pt-BR"/>
        </w:rPr>
        <w:t xml:space="preserve">, </w:t>
      </w:r>
      <w:r w:rsidRPr="00972100">
        <w:rPr>
          <w:rFonts w:ascii="Times New Roman" w:eastAsia="MS Mincho" w:hAnsi="Times New Roman" w:cs="Times New Roman"/>
          <w:b/>
          <w:bCs/>
          <w:sz w:val="26"/>
          <w:szCs w:val="26"/>
          <w:u w:val="single"/>
          <w:lang w:eastAsia="pt-BR"/>
        </w:rPr>
        <w:t>merece observação obrigatória, em razão de sua força vinculativa e obrigatória</w:t>
      </w:r>
      <w:r>
        <w:rPr>
          <w:rFonts w:ascii="Times New Roman" w:eastAsia="MS Mincho" w:hAnsi="Times New Roman" w:cs="Times New Roman"/>
          <w:sz w:val="26"/>
          <w:szCs w:val="26"/>
          <w:lang w:eastAsia="pt-BR"/>
        </w:rPr>
        <w:t xml:space="preserve">, </w:t>
      </w:r>
      <w:r w:rsidRPr="001224FE">
        <w:rPr>
          <w:rFonts w:ascii="Times New Roman" w:eastAsia="MS Mincho" w:hAnsi="Times New Roman" w:cs="Times New Roman"/>
          <w:b/>
          <w:bCs/>
          <w:sz w:val="26"/>
          <w:szCs w:val="26"/>
          <w:u w:val="double"/>
          <w:lang w:eastAsia="pt-BR"/>
        </w:rPr>
        <w:t>impossibilitando o prosseguimento de qualquer processo e/ou procedimento administrativo ou criminal para a apuração de supostos crimes de responsabilidade cometidos pelas autoridades ora imputadas</w:t>
      </w:r>
      <w:r>
        <w:rPr>
          <w:rFonts w:ascii="Times New Roman" w:eastAsia="MS Mincho" w:hAnsi="Times New Roman" w:cs="Times New Roman"/>
          <w:b/>
          <w:bCs/>
          <w:sz w:val="26"/>
          <w:szCs w:val="26"/>
          <w:u w:val="double"/>
          <w:lang w:eastAsia="pt-BR"/>
        </w:rPr>
        <w:t>.</w:t>
      </w:r>
    </w:p>
    <w:p w14:paraId="2BCF8AED" w14:textId="77777777" w:rsidR="00FE6CD4" w:rsidRPr="00FE6CD4" w:rsidRDefault="00FE6CD4" w:rsidP="00FE6CD4">
      <w:pPr>
        <w:spacing w:after="0" w:line="360" w:lineRule="auto"/>
        <w:ind w:left="1985" w:right="67" w:hanging="360"/>
        <w:jc w:val="both"/>
        <w:rPr>
          <w:rFonts w:ascii="Times New Roman" w:hAnsi="Times New Roman" w:cs="Times New Roman"/>
          <w:b/>
          <w:w w:val="99"/>
          <w:sz w:val="26"/>
          <w:szCs w:val="26"/>
          <w:u w:val="single"/>
        </w:rPr>
      </w:pPr>
    </w:p>
    <w:p w14:paraId="54116410" w14:textId="0EC49A80" w:rsidR="00FE6CD4" w:rsidRPr="00FE6CD4" w:rsidRDefault="0013341B" w:rsidP="00FE6CD4">
      <w:pPr>
        <w:pStyle w:val="PargrafodaLista"/>
        <w:numPr>
          <w:ilvl w:val="0"/>
          <w:numId w:val="5"/>
        </w:numPr>
        <w:spacing w:after="0" w:line="360" w:lineRule="auto"/>
        <w:ind w:right="67"/>
        <w:jc w:val="both"/>
        <w:rPr>
          <w:rFonts w:ascii="Times New Roman" w:hAnsi="Times New Roman" w:cs="Times New Roman"/>
          <w:b/>
          <w:w w:val="99"/>
          <w:sz w:val="26"/>
          <w:szCs w:val="26"/>
          <w:u w:val="single"/>
        </w:rPr>
      </w:pPr>
      <w:r>
        <w:rPr>
          <w:rFonts w:ascii="Times New Roman" w:eastAsia="MS Mincho" w:hAnsi="Times New Roman" w:cs="Times New Roman"/>
          <w:sz w:val="26"/>
          <w:szCs w:val="26"/>
          <w:lang w:eastAsia="pt-BR"/>
        </w:rPr>
        <w:t xml:space="preserve">Assim, mesmo que se tenha por justificativa a observação dos critérios apresentados na ADPF nº 378 para o processamento e julgamento de crime de responsabilidade praticado por Governador de Estado, é certo que, </w:t>
      </w:r>
      <w:r w:rsidRPr="000511AD">
        <w:rPr>
          <w:rFonts w:ascii="Times New Roman" w:eastAsia="MS Mincho" w:hAnsi="Times New Roman" w:cs="Times New Roman"/>
          <w:b/>
          <w:bCs/>
          <w:sz w:val="26"/>
          <w:szCs w:val="26"/>
          <w:u w:val="double"/>
          <w:lang w:eastAsia="pt-BR"/>
        </w:rPr>
        <w:t>até que haja a autorização</w:t>
      </w:r>
      <w:r w:rsidR="00F9567A">
        <w:rPr>
          <w:rFonts w:ascii="Times New Roman" w:eastAsia="MS Mincho" w:hAnsi="Times New Roman" w:cs="Times New Roman"/>
          <w:b/>
          <w:bCs/>
          <w:sz w:val="26"/>
          <w:szCs w:val="26"/>
          <w:u w:val="double"/>
          <w:lang w:eastAsia="pt-BR"/>
        </w:rPr>
        <w:t>,</w:t>
      </w:r>
      <w:r w:rsidRPr="000511AD">
        <w:rPr>
          <w:rFonts w:ascii="Times New Roman" w:eastAsia="MS Mincho" w:hAnsi="Times New Roman" w:cs="Times New Roman"/>
          <w:b/>
          <w:bCs/>
          <w:sz w:val="26"/>
          <w:szCs w:val="26"/>
          <w:u w:val="double"/>
          <w:lang w:eastAsia="pt-BR"/>
        </w:rPr>
        <w:t xml:space="preserve"> por parte do Poder Judiciário, por critério de segurança jurídica e de respeito às decisões judiciais, o prosseguimento do feito na via administrativa </w:t>
      </w:r>
      <w:r>
        <w:rPr>
          <w:rFonts w:ascii="Times New Roman" w:eastAsia="MS Mincho" w:hAnsi="Times New Roman" w:cs="Times New Roman"/>
          <w:b/>
          <w:bCs/>
          <w:sz w:val="26"/>
          <w:szCs w:val="26"/>
          <w:u w:val="double"/>
          <w:lang w:eastAsia="pt-BR"/>
        </w:rPr>
        <w:t xml:space="preserve">merece </w:t>
      </w:r>
      <w:r>
        <w:rPr>
          <w:rFonts w:ascii="Times New Roman" w:eastAsia="MS Mincho" w:hAnsi="Times New Roman" w:cs="Times New Roman"/>
          <w:b/>
          <w:bCs/>
          <w:sz w:val="26"/>
          <w:szCs w:val="26"/>
          <w:u w:val="double"/>
          <w:lang w:eastAsia="pt-BR"/>
        </w:rPr>
        <w:lastRenderedPageBreak/>
        <w:t xml:space="preserve">permanecer suspenso, até porque a determinação de continuidade </w:t>
      </w:r>
      <w:r w:rsidRPr="000511AD">
        <w:rPr>
          <w:rFonts w:ascii="Times New Roman" w:eastAsia="MS Mincho" w:hAnsi="Times New Roman" w:cs="Times New Roman"/>
          <w:b/>
          <w:bCs/>
          <w:sz w:val="26"/>
          <w:szCs w:val="26"/>
          <w:u w:val="double"/>
          <w:lang w:eastAsia="pt-BR"/>
        </w:rPr>
        <w:t>representou verdadeiro desrespeito à ordem judicial</w:t>
      </w:r>
      <w:r w:rsidR="00FE6CD4" w:rsidRPr="0013341B">
        <w:rPr>
          <w:rFonts w:ascii="Times New Roman" w:hAnsi="Times New Roman" w:cs="Times New Roman"/>
          <w:b/>
          <w:w w:val="99"/>
          <w:sz w:val="26"/>
          <w:szCs w:val="26"/>
          <w:u w:val="double"/>
        </w:rPr>
        <w:t>.</w:t>
      </w:r>
    </w:p>
    <w:p w14:paraId="3A389BF8" w14:textId="77777777" w:rsidR="00FE6CD4" w:rsidRPr="00FE6CD4" w:rsidRDefault="00FE6CD4" w:rsidP="00FE6CD4">
      <w:pPr>
        <w:spacing w:after="0" w:line="360" w:lineRule="auto"/>
        <w:ind w:left="1985" w:right="67" w:hanging="360"/>
        <w:jc w:val="both"/>
        <w:rPr>
          <w:rFonts w:ascii="Times New Roman" w:hAnsi="Times New Roman" w:cs="Times New Roman"/>
          <w:b/>
          <w:w w:val="99"/>
          <w:sz w:val="26"/>
          <w:szCs w:val="26"/>
          <w:u w:val="single"/>
        </w:rPr>
      </w:pPr>
    </w:p>
    <w:p w14:paraId="28C450FD" w14:textId="503D6597" w:rsidR="00FE6CD4" w:rsidRPr="00FE6CD4" w:rsidRDefault="0013341B" w:rsidP="00E1122A">
      <w:pPr>
        <w:pStyle w:val="PargrafodaLista"/>
        <w:numPr>
          <w:ilvl w:val="0"/>
          <w:numId w:val="5"/>
        </w:numPr>
        <w:spacing w:after="0" w:line="360" w:lineRule="auto"/>
        <w:ind w:right="67"/>
        <w:jc w:val="both"/>
        <w:rPr>
          <w:rFonts w:ascii="Times New Roman" w:hAnsi="Times New Roman" w:cs="Times New Roman"/>
          <w:b/>
          <w:w w:val="99"/>
          <w:sz w:val="26"/>
          <w:szCs w:val="26"/>
          <w:u w:val="single"/>
        </w:rPr>
      </w:pPr>
      <w:r>
        <w:rPr>
          <w:rFonts w:ascii="Times New Roman" w:eastAsia="Verdana" w:hAnsi="Times New Roman" w:cs="Times New Roman"/>
          <w:sz w:val="26"/>
          <w:szCs w:val="26"/>
        </w:rPr>
        <w:t xml:space="preserve">Note-se que toda a regulamentação do procedimento para a apuração de crime de responsabilidade (arts. 74 a 79, da Lei nº 1.079/1950) afirma e possibilita somente a </w:t>
      </w:r>
      <w:r w:rsidRPr="004C5E31">
        <w:rPr>
          <w:rFonts w:ascii="Times New Roman" w:eastAsia="Verdana" w:hAnsi="Times New Roman" w:cs="Times New Roman"/>
          <w:b/>
          <w:bCs/>
          <w:sz w:val="26"/>
          <w:szCs w:val="26"/>
          <w:u w:val="double"/>
        </w:rPr>
        <w:t xml:space="preserve">abertura para a apuração de tais crimes em face de Governadores dos Estados ou de seus Secretários, </w:t>
      </w:r>
      <w:r w:rsidR="00E1122A" w:rsidRPr="004C5E31">
        <w:rPr>
          <w:rFonts w:ascii="Times New Roman" w:eastAsia="Verdana" w:hAnsi="Times New Roman" w:cs="Times New Roman"/>
          <w:b/>
          <w:bCs/>
          <w:sz w:val="26"/>
          <w:szCs w:val="26"/>
          <w:u w:val="double"/>
        </w:rPr>
        <w:t>NÃO IMPUTÁVEL A PRÁTICA A VICE-GOVERNADOR</w:t>
      </w:r>
      <w:r w:rsidRPr="004C5E31">
        <w:rPr>
          <w:rFonts w:ascii="Times New Roman" w:eastAsia="Verdana" w:hAnsi="Times New Roman" w:cs="Times New Roman"/>
          <w:b/>
          <w:bCs/>
          <w:sz w:val="26"/>
          <w:szCs w:val="26"/>
          <w:u w:val="double"/>
        </w:rPr>
        <w:t>, até para a efetiva tutela da sucessão do titular do cargo, em caso de seu afastamento</w:t>
      </w:r>
      <w:r w:rsidR="00E1122A">
        <w:rPr>
          <w:rFonts w:ascii="Times New Roman" w:eastAsia="Verdana" w:hAnsi="Times New Roman" w:cs="Times New Roman"/>
          <w:b/>
          <w:bCs/>
          <w:sz w:val="26"/>
          <w:szCs w:val="26"/>
          <w:u w:val="double"/>
        </w:rPr>
        <w:t xml:space="preserve">, </w:t>
      </w:r>
      <w:r w:rsidR="00E1122A" w:rsidRPr="00E1122A">
        <w:rPr>
          <w:rFonts w:ascii="Times New Roman" w:eastAsia="Verdana" w:hAnsi="Times New Roman" w:cs="Times New Roman"/>
          <w:b/>
          <w:bCs/>
          <w:sz w:val="26"/>
          <w:szCs w:val="26"/>
          <w:u w:val="double"/>
        </w:rPr>
        <w:t>mantendo-se, assim, o projeto político escolhido e eleito pelo povo</w:t>
      </w:r>
      <w:r w:rsidR="00FE6CD4" w:rsidRPr="0013341B">
        <w:rPr>
          <w:rFonts w:ascii="Times New Roman" w:hAnsi="Times New Roman" w:cs="Times New Roman"/>
          <w:b/>
          <w:w w:val="99"/>
          <w:sz w:val="26"/>
          <w:szCs w:val="26"/>
          <w:u w:val="double"/>
        </w:rPr>
        <w:t>.</w:t>
      </w:r>
      <w:r w:rsidR="00FE6CD4" w:rsidRPr="00FE6CD4">
        <w:rPr>
          <w:rFonts w:ascii="Times New Roman" w:hAnsi="Times New Roman" w:cs="Times New Roman"/>
          <w:b/>
          <w:w w:val="99"/>
          <w:sz w:val="26"/>
          <w:szCs w:val="26"/>
          <w:u w:val="single"/>
        </w:rPr>
        <w:t xml:space="preserve"> </w:t>
      </w:r>
    </w:p>
    <w:p w14:paraId="0E63AFDD" w14:textId="77777777" w:rsidR="00FE6CD4" w:rsidRPr="00FE6CD4" w:rsidRDefault="00FE6CD4" w:rsidP="00FE6CD4">
      <w:pPr>
        <w:spacing w:after="0" w:line="360" w:lineRule="auto"/>
        <w:ind w:left="1985" w:right="67" w:hanging="360"/>
        <w:jc w:val="both"/>
        <w:rPr>
          <w:rFonts w:ascii="Times New Roman" w:hAnsi="Times New Roman" w:cs="Times New Roman"/>
          <w:b/>
          <w:w w:val="99"/>
          <w:sz w:val="26"/>
          <w:szCs w:val="26"/>
          <w:u w:val="single"/>
        </w:rPr>
      </w:pPr>
    </w:p>
    <w:p w14:paraId="215E5C5F" w14:textId="6911A72A" w:rsidR="00FE6CD4" w:rsidRPr="00FE6CD4" w:rsidRDefault="00E1122A" w:rsidP="00FE6CD4">
      <w:pPr>
        <w:pStyle w:val="PargrafodaLista"/>
        <w:numPr>
          <w:ilvl w:val="0"/>
          <w:numId w:val="5"/>
        </w:numPr>
        <w:spacing w:after="0" w:line="360" w:lineRule="auto"/>
        <w:ind w:right="67"/>
        <w:jc w:val="both"/>
        <w:rPr>
          <w:rFonts w:ascii="Times New Roman" w:hAnsi="Times New Roman" w:cs="Times New Roman"/>
          <w:b/>
          <w:w w:val="99"/>
          <w:sz w:val="26"/>
          <w:szCs w:val="26"/>
          <w:u w:val="single"/>
        </w:rPr>
      </w:pPr>
      <w:r w:rsidRPr="00972100">
        <w:rPr>
          <w:rFonts w:ascii="Times New Roman" w:eastAsia="Verdana" w:hAnsi="Times New Roman" w:cs="Times New Roman"/>
          <w:sz w:val="26"/>
          <w:szCs w:val="26"/>
        </w:rPr>
        <w:t>Ademais, no caso dest</w:t>
      </w:r>
      <w:r>
        <w:rPr>
          <w:rFonts w:ascii="Times New Roman" w:eastAsia="Verdana" w:hAnsi="Times New Roman" w:cs="Times New Roman"/>
          <w:sz w:val="26"/>
          <w:szCs w:val="26"/>
        </w:rPr>
        <w:t xml:space="preserve">as regulamentações, deve </w:t>
      </w:r>
      <w:r w:rsidRPr="00972100">
        <w:rPr>
          <w:rFonts w:ascii="Times New Roman" w:eastAsia="Verdana" w:hAnsi="Times New Roman" w:cs="Times New Roman"/>
          <w:sz w:val="26"/>
          <w:szCs w:val="26"/>
        </w:rPr>
        <w:t xml:space="preserve">ser feita a </w:t>
      </w:r>
      <w:r w:rsidRPr="00981284">
        <w:rPr>
          <w:rFonts w:ascii="Times New Roman" w:eastAsia="Verdana" w:hAnsi="Times New Roman" w:cs="Times New Roman"/>
          <w:b/>
          <w:bCs/>
          <w:sz w:val="26"/>
          <w:szCs w:val="26"/>
          <w:u w:val="double"/>
        </w:rPr>
        <w:t xml:space="preserve">interpretação sistemática de todo o </w:t>
      </w:r>
      <w:r>
        <w:rPr>
          <w:rFonts w:ascii="Times New Roman" w:eastAsia="Verdana" w:hAnsi="Times New Roman" w:cs="Times New Roman"/>
          <w:b/>
          <w:bCs/>
          <w:sz w:val="26"/>
          <w:szCs w:val="26"/>
          <w:u w:val="double"/>
        </w:rPr>
        <w:t>sistema</w:t>
      </w:r>
      <w:r w:rsidRPr="00981284">
        <w:rPr>
          <w:rFonts w:ascii="Times New Roman" w:eastAsia="Verdana" w:hAnsi="Times New Roman" w:cs="Times New Roman"/>
          <w:sz w:val="26"/>
          <w:szCs w:val="26"/>
        </w:rPr>
        <w:t>,</w:t>
      </w:r>
      <w:r w:rsidRPr="00972100">
        <w:rPr>
          <w:rFonts w:ascii="Times New Roman" w:eastAsia="Verdana" w:hAnsi="Times New Roman" w:cs="Times New Roman"/>
          <w:sz w:val="26"/>
          <w:szCs w:val="26"/>
        </w:rPr>
        <w:t xml:space="preserve"> percebe</w:t>
      </w:r>
      <w:r>
        <w:rPr>
          <w:rFonts w:ascii="Times New Roman" w:eastAsia="Verdana" w:hAnsi="Times New Roman" w:cs="Times New Roman"/>
          <w:sz w:val="26"/>
          <w:szCs w:val="26"/>
        </w:rPr>
        <w:t>ndo</w:t>
      </w:r>
      <w:r w:rsidRPr="00972100">
        <w:rPr>
          <w:rFonts w:ascii="Times New Roman" w:eastAsia="Verdana" w:hAnsi="Times New Roman" w:cs="Times New Roman"/>
          <w:sz w:val="26"/>
          <w:szCs w:val="26"/>
        </w:rPr>
        <w:t xml:space="preserve">-se </w:t>
      </w:r>
      <w:r>
        <w:rPr>
          <w:rFonts w:ascii="Times New Roman" w:eastAsia="Verdana" w:hAnsi="Times New Roman" w:cs="Times New Roman"/>
          <w:sz w:val="26"/>
          <w:szCs w:val="26"/>
        </w:rPr>
        <w:t xml:space="preserve">que </w:t>
      </w:r>
      <w:r w:rsidRPr="00072E9B">
        <w:rPr>
          <w:rFonts w:ascii="Times New Roman" w:eastAsia="Verdana" w:hAnsi="Times New Roman" w:cs="Times New Roman"/>
          <w:b/>
          <w:sz w:val="26"/>
          <w:szCs w:val="26"/>
          <w:u w:val="double"/>
        </w:rPr>
        <w:t>INEXISTE A FIGURA DO PROCESSO DE CRIME DE RESPONSABILIDADE DE VICE</w:t>
      </w:r>
      <w:r>
        <w:rPr>
          <w:rFonts w:ascii="Times New Roman" w:eastAsia="Verdana" w:hAnsi="Times New Roman" w:cs="Times New Roman"/>
          <w:sz w:val="26"/>
          <w:szCs w:val="26"/>
        </w:rPr>
        <w:t xml:space="preserve">, tratando-se da </w:t>
      </w:r>
      <w:r w:rsidRPr="00981284">
        <w:rPr>
          <w:rFonts w:ascii="Times New Roman" w:eastAsia="Verdana" w:hAnsi="Times New Roman" w:cs="Times New Roman"/>
          <w:b/>
          <w:bCs/>
          <w:sz w:val="26"/>
          <w:szCs w:val="26"/>
          <w:u w:val="double"/>
        </w:rPr>
        <w:t xml:space="preserve">criação de uma espécie de julgamento que inexiste, qual seja </w:t>
      </w:r>
      <w:r w:rsidRPr="00981284">
        <w:rPr>
          <w:rFonts w:ascii="Times New Roman" w:eastAsia="Verdana" w:hAnsi="Times New Roman" w:cs="Times New Roman"/>
          <w:b/>
          <w:bCs/>
          <w:i/>
          <w:iCs/>
          <w:sz w:val="26"/>
          <w:szCs w:val="26"/>
          <w:u w:val="double"/>
        </w:rPr>
        <w:t>“o julgamento do Vice-Governador de Estado por crimes de responsabilidade”</w:t>
      </w:r>
      <w:r w:rsidRPr="00972100">
        <w:rPr>
          <w:rFonts w:ascii="Times New Roman" w:eastAsia="Verdana" w:hAnsi="Times New Roman" w:cs="Times New Roman"/>
          <w:sz w:val="26"/>
          <w:szCs w:val="26"/>
        </w:rPr>
        <w:t>.</w:t>
      </w:r>
      <w:r>
        <w:rPr>
          <w:rFonts w:ascii="Times New Roman" w:eastAsia="Verdana" w:hAnsi="Times New Roman" w:cs="Times New Roman"/>
          <w:sz w:val="26"/>
          <w:szCs w:val="26"/>
        </w:rPr>
        <w:t xml:space="preserve"> </w:t>
      </w:r>
      <w:r w:rsidRPr="00972100">
        <w:rPr>
          <w:rFonts w:ascii="Times New Roman" w:eastAsia="Verdana" w:hAnsi="Times New Roman" w:cs="Times New Roman"/>
          <w:sz w:val="26"/>
          <w:szCs w:val="26"/>
        </w:rPr>
        <w:t>Deste modo, analisando a Constituição Federal, a Lei 1.079/50, os Regimentos Internos do Congresso Nacional, do Senado Federal, da Câmara dos Deputados e demais legislações esparsas</w:t>
      </w:r>
      <w:r w:rsidR="00F9567A">
        <w:rPr>
          <w:rFonts w:ascii="Times New Roman" w:eastAsia="Verdana" w:hAnsi="Times New Roman" w:cs="Times New Roman"/>
          <w:sz w:val="26"/>
          <w:szCs w:val="26"/>
        </w:rPr>
        <w:t>,</w:t>
      </w:r>
      <w:r w:rsidRPr="00972100">
        <w:rPr>
          <w:rFonts w:ascii="Times New Roman" w:eastAsia="Verdana" w:hAnsi="Times New Roman" w:cs="Times New Roman"/>
          <w:sz w:val="26"/>
          <w:szCs w:val="26"/>
        </w:rPr>
        <w:t xml:space="preserve"> </w:t>
      </w:r>
      <w:r w:rsidRPr="00981284">
        <w:rPr>
          <w:rFonts w:ascii="Times New Roman" w:eastAsia="Verdana" w:hAnsi="Times New Roman" w:cs="Times New Roman"/>
          <w:b/>
          <w:bCs/>
          <w:sz w:val="26"/>
          <w:szCs w:val="26"/>
          <w:u w:val="double"/>
        </w:rPr>
        <w:t>vislumbra-se a inexistência de qualquer menção ou previsão expressa para a responsabilização por crimes de responsabilidade de “Vice-Governador”</w:t>
      </w:r>
      <w:r w:rsidR="0013341B">
        <w:rPr>
          <w:rFonts w:ascii="Times New Roman" w:eastAsia="Verdana" w:hAnsi="Times New Roman" w:cs="Times New Roman"/>
          <w:b/>
          <w:bCs/>
          <w:sz w:val="26"/>
          <w:szCs w:val="26"/>
          <w:u w:val="double"/>
        </w:rPr>
        <w:t>.</w:t>
      </w:r>
      <w:r w:rsidR="00FE6CD4" w:rsidRPr="00FE6CD4">
        <w:rPr>
          <w:rFonts w:ascii="Times New Roman" w:hAnsi="Times New Roman" w:cs="Times New Roman"/>
          <w:b/>
          <w:w w:val="99"/>
          <w:sz w:val="26"/>
          <w:szCs w:val="26"/>
          <w:u w:val="single"/>
        </w:rPr>
        <w:t xml:space="preserve"> </w:t>
      </w:r>
    </w:p>
    <w:p w14:paraId="3C0A6CFF" w14:textId="77777777" w:rsidR="00FE6CD4" w:rsidRPr="00FE6CD4" w:rsidRDefault="00FE6CD4" w:rsidP="00FE6CD4">
      <w:pPr>
        <w:spacing w:after="0" w:line="360" w:lineRule="auto"/>
        <w:ind w:left="1985" w:right="67" w:hanging="360"/>
        <w:jc w:val="both"/>
        <w:rPr>
          <w:rFonts w:ascii="Times New Roman" w:hAnsi="Times New Roman" w:cs="Times New Roman"/>
          <w:b/>
          <w:w w:val="99"/>
          <w:sz w:val="26"/>
          <w:szCs w:val="26"/>
          <w:u w:val="single"/>
        </w:rPr>
      </w:pPr>
    </w:p>
    <w:p w14:paraId="77044D39" w14:textId="06C91B68" w:rsidR="00FE6CD4" w:rsidRPr="00FE6CD4" w:rsidRDefault="00E1122A" w:rsidP="00FE6CD4">
      <w:pPr>
        <w:pStyle w:val="PargrafodaLista"/>
        <w:numPr>
          <w:ilvl w:val="0"/>
          <w:numId w:val="5"/>
        </w:numPr>
        <w:spacing w:after="0" w:line="360" w:lineRule="auto"/>
        <w:ind w:right="67"/>
        <w:jc w:val="both"/>
        <w:rPr>
          <w:rFonts w:ascii="Times New Roman" w:hAnsi="Times New Roman" w:cs="Times New Roman"/>
          <w:b/>
          <w:w w:val="99"/>
          <w:sz w:val="26"/>
          <w:szCs w:val="26"/>
          <w:u w:val="single"/>
        </w:rPr>
      </w:pPr>
      <w:r>
        <w:rPr>
          <w:rFonts w:ascii="Times New Roman" w:eastAsia="Verdana" w:hAnsi="Times New Roman" w:cs="Times New Roman"/>
          <w:sz w:val="26"/>
          <w:szCs w:val="26"/>
        </w:rPr>
        <w:t xml:space="preserve">É evidente que, </w:t>
      </w:r>
      <w:r w:rsidRPr="00E1122A">
        <w:rPr>
          <w:rFonts w:ascii="Times New Roman" w:eastAsia="Verdana" w:hAnsi="Times New Roman" w:cs="Times New Roman"/>
          <w:b/>
          <w:sz w:val="26"/>
          <w:szCs w:val="26"/>
          <w:u w:val="single"/>
        </w:rPr>
        <w:t xml:space="preserve">para que se possa cogitar na possibilidade de </w:t>
      </w:r>
      <w:r w:rsidRPr="00F9567A">
        <w:rPr>
          <w:rFonts w:ascii="Times New Roman" w:eastAsia="Verdana" w:hAnsi="Times New Roman" w:cs="Times New Roman"/>
          <w:b/>
          <w:i/>
          <w:iCs/>
          <w:sz w:val="26"/>
          <w:szCs w:val="26"/>
          <w:u w:val="single"/>
        </w:rPr>
        <w:t>impeachment</w:t>
      </w:r>
      <w:r w:rsidRPr="00E1122A">
        <w:rPr>
          <w:rFonts w:ascii="Times New Roman" w:eastAsia="Verdana" w:hAnsi="Times New Roman" w:cs="Times New Roman"/>
          <w:b/>
          <w:sz w:val="26"/>
          <w:szCs w:val="26"/>
          <w:u w:val="single"/>
        </w:rPr>
        <w:t xml:space="preserve"> contra ato praticado por Vice-governador </w:t>
      </w:r>
      <w:r w:rsidRPr="00E1122A">
        <w:rPr>
          <w:rFonts w:ascii="Times New Roman" w:eastAsia="Verdana" w:hAnsi="Times New Roman" w:cs="Times New Roman"/>
          <w:b/>
          <w:sz w:val="26"/>
          <w:szCs w:val="26"/>
          <w:u w:val="single"/>
        </w:rPr>
        <w:lastRenderedPageBreak/>
        <w:t>que, ressalta-se, não tem qualquer poder decisório ou poder de administração</w:t>
      </w:r>
      <w:r>
        <w:rPr>
          <w:rFonts w:ascii="Times New Roman" w:eastAsia="Verdana" w:hAnsi="Times New Roman" w:cs="Times New Roman"/>
          <w:sz w:val="26"/>
          <w:szCs w:val="26"/>
        </w:rPr>
        <w:t>, mas tão somente de substituir o Governador em caso de afastamento do cargo, é necessária a comprovação da prática de ato enquanto titular do cargo (Governador em exercício), caso que não ficou devidamente comprovado --- por não existir qualquer crime praticado --- nas denúncias apresentadas</w:t>
      </w:r>
      <w:r w:rsidR="0013341B">
        <w:rPr>
          <w:rFonts w:ascii="Times New Roman" w:eastAsia="Verdana" w:hAnsi="Times New Roman" w:cs="Times New Roman"/>
          <w:sz w:val="26"/>
          <w:szCs w:val="26"/>
        </w:rPr>
        <w:t>.</w:t>
      </w:r>
      <w:r w:rsidR="00FE6CD4" w:rsidRPr="00FE6CD4">
        <w:rPr>
          <w:rFonts w:ascii="Times New Roman" w:hAnsi="Times New Roman" w:cs="Times New Roman"/>
          <w:b/>
          <w:w w:val="99"/>
          <w:sz w:val="26"/>
          <w:szCs w:val="26"/>
          <w:u w:val="single"/>
        </w:rPr>
        <w:t xml:space="preserve"> </w:t>
      </w:r>
    </w:p>
    <w:p w14:paraId="7B1374B2" w14:textId="77777777" w:rsidR="00FE6CD4" w:rsidRPr="00FE6CD4" w:rsidRDefault="00FE6CD4" w:rsidP="00FE6CD4">
      <w:pPr>
        <w:spacing w:after="0" w:line="360" w:lineRule="auto"/>
        <w:ind w:left="1985" w:right="67" w:hanging="360"/>
        <w:jc w:val="both"/>
        <w:rPr>
          <w:rFonts w:ascii="Times New Roman" w:hAnsi="Times New Roman" w:cs="Times New Roman"/>
          <w:b/>
          <w:w w:val="99"/>
          <w:sz w:val="26"/>
          <w:szCs w:val="26"/>
          <w:u w:val="single"/>
        </w:rPr>
      </w:pPr>
    </w:p>
    <w:p w14:paraId="3470CD92" w14:textId="1908AB9C" w:rsidR="00FE6CD4" w:rsidRPr="00FE6CD4" w:rsidRDefault="0013341B" w:rsidP="00FE6CD4">
      <w:pPr>
        <w:pStyle w:val="PargrafodaLista"/>
        <w:numPr>
          <w:ilvl w:val="0"/>
          <w:numId w:val="5"/>
        </w:numPr>
        <w:spacing w:after="0" w:line="360" w:lineRule="auto"/>
        <w:ind w:right="67"/>
        <w:jc w:val="both"/>
        <w:rPr>
          <w:rFonts w:ascii="Times New Roman" w:hAnsi="Times New Roman" w:cs="Times New Roman"/>
          <w:b/>
          <w:w w:val="99"/>
          <w:sz w:val="26"/>
          <w:szCs w:val="26"/>
          <w:u w:val="single"/>
        </w:rPr>
      </w:pPr>
      <w:r>
        <w:rPr>
          <w:rFonts w:ascii="Times New Roman" w:eastAsia="Verdana" w:hAnsi="Times New Roman" w:cs="Times New Roman"/>
          <w:sz w:val="26"/>
          <w:szCs w:val="26"/>
        </w:rPr>
        <w:t xml:space="preserve">Dessa forma, assim como afirmado, </w:t>
      </w:r>
      <w:r w:rsidRPr="00A735D9">
        <w:rPr>
          <w:rFonts w:ascii="Times New Roman" w:eastAsia="Verdana" w:hAnsi="Times New Roman" w:cs="Times New Roman"/>
          <w:b/>
          <w:bCs/>
          <w:sz w:val="26"/>
          <w:szCs w:val="26"/>
          <w:u w:val="double"/>
        </w:rPr>
        <w:t>o simples fato de ser “Vice” não presume o conhecimento ou</w:t>
      </w:r>
      <w:r>
        <w:rPr>
          <w:rFonts w:ascii="Times New Roman" w:eastAsia="Verdana" w:hAnsi="Times New Roman" w:cs="Times New Roman"/>
          <w:b/>
          <w:bCs/>
          <w:sz w:val="26"/>
          <w:szCs w:val="26"/>
          <w:u w:val="double"/>
        </w:rPr>
        <w:t xml:space="preserve">, até mesmo, </w:t>
      </w:r>
      <w:r w:rsidRPr="00A735D9">
        <w:rPr>
          <w:rFonts w:ascii="Times New Roman" w:eastAsia="Verdana" w:hAnsi="Times New Roman" w:cs="Times New Roman"/>
          <w:b/>
          <w:bCs/>
          <w:sz w:val="26"/>
          <w:szCs w:val="26"/>
          <w:u w:val="double"/>
        </w:rPr>
        <w:t>a participação nos atos supostamente imputados ao titula</w:t>
      </w:r>
      <w:r>
        <w:rPr>
          <w:rFonts w:ascii="Times New Roman" w:eastAsia="Verdana" w:hAnsi="Times New Roman" w:cs="Times New Roman"/>
          <w:b/>
          <w:bCs/>
          <w:sz w:val="26"/>
          <w:szCs w:val="26"/>
          <w:u w:val="double"/>
        </w:rPr>
        <w:t>r do cargo</w:t>
      </w:r>
      <w:r w:rsidRPr="00A735D9">
        <w:rPr>
          <w:rFonts w:ascii="Times New Roman" w:eastAsia="Verdana" w:hAnsi="Times New Roman" w:cs="Times New Roman"/>
          <w:b/>
          <w:bCs/>
          <w:sz w:val="26"/>
          <w:szCs w:val="26"/>
          <w:u w:val="double"/>
        </w:rPr>
        <w:t xml:space="preserve"> pela prática de crime de responsabilidade</w:t>
      </w:r>
      <w:r>
        <w:rPr>
          <w:rFonts w:ascii="Times New Roman" w:eastAsia="Verdana" w:hAnsi="Times New Roman" w:cs="Times New Roman"/>
          <w:sz w:val="26"/>
          <w:szCs w:val="26"/>
        </w:rPr>
        <w:t xml:space="preserve">. Tampouco é permitida a </w:t>
      </w:r>
      <w:r w:rsidRPr="008F6335">
        <w:rPr>
          <w:rFonts w:ascii="Times New Roman" w:eastAsia="Verdana" w:hAnsi="Times New Roman" w:cs="Times New Roman"/>
          <w:b/>
          <w:bCs/>
          <w:sz w:val="26"/>
          <w:szCs w:val="26"/>
          <w:u w:val="double"/>
        </w:rPr>
        <w:t>imputação genérica de crimes de responsabilidade, sendo, certamente, necessária a indicação precisa dos atos prejudiciais ao Estado, aos cidadãos e à Constituição</w:t>
      </w:r>
      <w:r>
        <w:rPr>
          <w:rFonts w:ascii="Times New Roman" w:eastAsia="Verdana" w:hAnsi="Times New Roman" w:cs="Times New Roman"/>
          <w:b/>
          <w:bCs/>
          <w:sz w:val="26"/>
          <w:szCs w:val="26"/>
          <w:u w:val="double"/>
        </w:rPr>
        <w:t>.</w:t>
      </w:r>
    </w:p>
    <w:p w14:paraId="668B2C15" w14:textId="77777777" w:rsidR="00FE6CD4" w:rsidRPr="00FE6CD4" w:rsidRDefault="00FE6CD4" w:rsidP="00FE6CD4">
      <w:pPr>
        <w:spacing w:after="0" w:line="360" w:lineRule="auto"/>
        <w:ind w:left="1985" w:right="67" w:hanging="360"/>
        <w:jc w:val="both"/>
        <w:rPr>
          <w:rFonts w:ascii="Times New Roman" w:hAnsi="Times New Roman" w:cs="Times New Roman"/>
          <w:b/>
          <w:w w:val="99"/>
          <w:sz w:val="26"/>
          <w:szCs w:val="26"/>
          <w:u w:val="single"/>
        </w:rPr>
      </w:pPr>
    </w:p>
    <w:p w14:paraId="04271DDD" w14:textId="6546D5F0" w:rsidR="00FE6CD4" w:rsidRPr="00FE6CD4" w:rsidRDefault="00DE77DB" w:rsidP="00FE6CD4">
      <w:pPr>
        <w:pStyle w:val="PargrafodaLista"/>
        <w:numPr>
          <w:ilvl w:val="0"/>
          <w:numId w:val="5"/>
        </w:numPr>
        <w:spacing w:after="0" w:line="360" w:lineRule="auto"/>
        <w:ind w:right="67"/>
        <w:jc w:val="both"/>
        <w:rPr>
          <w:rFonts w:ascii="Times New Roman" w:hAnsi="Times New Roman" w:cs="Times New Roman"/>
          <w:b/>
          <w:w w:val="99"/>
          <w:sz w:val="26"/>
          <w:szCs w:val="26"/>
          <w:u w:val="single"/>
        </w:rPr>
      </w:pPr>
      <w:r>
        <w:rPr>
          <w:rFonts w:ascii="Times New Roman" w:eastAsia="Verdana" w:hAnsi="Times New Roman" w:cs="Times New Roman"/>
          <w:sz w:val="26"/>
          <w:szCs w:val="26"/>
        </w:rPr>
        <w:t xml:space="preserve">Por certo, </w:t>
      </w:r>
      <w:r w:rsidRPr="004A7807">
        <w:rPr>
          <w:rFonts w:ascii="Times New Roman" w:eastAsia="Verdana" w:hAnsi="Times New Roman" w:cs="Times New Roman"/>
          <w:b/>
          <w:bCs/>
          <w:sz w:val="26"/>
          <w:szCs w:val="26"/>
          <w:u w:val="double"/>
        </w:rPr>
        <w:t>não restou evidenciad</w:t>
      </w:r>
      <w:r>
        <w:rPr>
          <w:rFonts w:ascii="Times New Roman" w:eastAsia="Verdana" w:hAnsi="Times New Roman" w:cs="Times New Roman"/>
          <w:b/>
          <w:bCs/>
          <w:sz w:val="26"/>
          <w:szCs w:val="26"/>
          <w:u w:val="double"/>
        </w:rPr>
        <w:t>a</w:t>
      </w:r>
      <w:r w:rsidRPr="004A7807">
        <w:rPr>
          <w:rFonts w:ascii="Times New Roman" w:eastAsia="Verdana" w:hAnsi="Times New Roman" w:cs="Times New Roman"/>
          <w:b/>
          <w:bCs/>
          <w:sz w:val="26"/>
          <w:szCs w:val="26"/>
          <w:u w:val="double"/>
        </w:rPr>
        <w:t xml:space="preserve"> qualquer prática </w:t>
      </w:r>
      <w:r>
        <w:rPr>
          <w:rFonts w:ascii="Times New Roman" w:eastAsia="Verdana" w:hAnsi="Times New Roman" w:cs="Times New Roman"/>
          <w:b/>
          <w:bCs/>
          <w:sz w:val="26"/>
          <w:szCs w:val="26"/>
          <w:u w:val="double"/>
        </w:rPr>
        <w:t xml:space="preserve">efetiva </w:t>
      </w:r>
      <w:r w:rsidRPr="004A7807">
        <w:rPr>
          <w:rFonts w:ascii="Times New Roman" w:eastAsia="Verdana" w:hAnsi="Times New Roman" w:cs="Times New Roman"/>
          <w:b/>
          <w:bCs/>
          <w:sz w:val="26"/>
          <w:szCs w:val="26"/>
          <w:u w:val="double"/>
        </w:rPr>
        <w:t>por parte do Vice-governador, enquanto na função de Governador em atividade, que pudesse representar ou, ao menos, evidenciar a prática de ato suficiente para tipificar crime de responsabilidade, essencialmente aqueles mencionados na denúncia efetivada contra o Vice</w:t>
      </w:r>
      <w:r w:rsidR="0013341B">
        <w:rPr>
          <w:rFonts w:ascii="Times New Roman" w:eastAsia="Verdana" w:hAnsi="Times New Roman" w:cs="Times New Roman"/>
          <w:b/>
          <w:bCs/>
          <w:sz w:val="26"/>
          <w:szCs w:val="26"/>
          <w:u w:val="double"/>
        </w:rPr>
        <w:t>.</w:t>
      </w:r>
    </w:p>
    <w:p w14:paraId="6BB160E7" w14:textId="77777777" w:rsidR="00FE6CD4" w:rsidRPr="00FE6CD4" w:rsidRDefault="00FE6CD4" w:rsidP="00FE6CD4">
      <w:pPr>
        <w:spacing w:after="0" w:line="360" w:lineRule="auto"/>
        <w:ind w:left="1985" w:right="67" w:hanging="360"/>
        <w:jc w:val="both"/>
        <w:rPr>
          <w:rFonts w:ascii="Times New Roman" w:hAnsi="Times New Roman" w:cs="Times New Roman"/>
          <w:b/>
          <w:w w:val="99"/>
          <w:sz w:val="26"/>
          <w:szCs w:val="26"/>
          <w:u w:val="single"/>
        </w:rPr>
      </w:pPr>
    </w:p>
    <w:p w14:paraId="0EDF71E9" w14:textId="794C6A23" w:rsidR="00FE6CD4" w:rsidRPr="002C6550" w:rsidRDefault="00DE77DB" w:rsidP="00FE6CD4">
      <w:pPr>
        <w:pStyle w:val="PargrafodaLista"/>
        <w:numPr>
          <w:ilvl w:val="0"/>
          <w:numId w:val="5"/>
        </w:numPr>
        <w:spacing w:after="0" w:line="360" w:lineRule="auto"/>
        <w:ind w:right="67"/>
        <w:jc w:val="both"/>
        <w:rPr>
          <w:rFonts w:ascii="Times New Roman" w:hAnsi="Times New Roman" w:cs="Times New Roman"/>
          <w:b/>
          <w:w w:val="99"/>
          <w:sz w:val="26"/>
          <w:szCs w:val="26"/>
          <w:u w:val="single"/>
        </w:rPr>
      </w:pPr>
      <w:r>
        <w:rPr>
          <w:rFonts w:ascii="Times New Roman" w:eastAsia="Verdana" w:hAnsi="Times New Roman" w:cs="Times New Roman"/>
          <w:sz w:val="26"/>
          <w:szCs w:val="26"/>
        </w:rPr>
        <w:t xml:space="preserve">Assim, </w:t>
      </w:r>
      <w:r w:rsidRPr="00EF1222">
        <w:rPr>
          <w:rFonts w:ascii="Times New Roman" w:eastAsia="Verdana" w:hAnsi="Times New Roman" w:cs="Times New Roman"/>
          <w:b/>
          <w:bCs/>
          <w:sz w:val="26"/>
          <w:szCs w:val="26"/>
          <w:u w:val="double"/>
        </w:rPr>
        <w:t xml:space="preserve">o julgamento por supostos crimes de responsabilidade de titular do cargo (Governador) e de seu substituto legal (Vice-governador), sem que seja a este imputada a prática de ato lesivo caracterizador de improbidade administrativa e de crime de responsabilidade, não somente hipóteses abstratas e </w:t>
      </w:r>
      <w:r w:rsidRPr="00EF1222">
        <w:rPr>
          <w:rFonts w:ascii="Times New Roman" w:eastAsia="Verdana" w:hAnsi="Times New Roman" w:cs="Times New Roman"/>
          <w:b/>
          <w:bCs/>
          <w:sz w:val="26"/>
          <w:szCs w:val="26"/>
          <w:u w:val="double"/>
        </w:rPr>
        <w:lastRenderedPageBreak/>
        <w:t>genéricas</w:t>
      </w:r>
      <w:r>
        <w:rPr>
          <w:rFonts w:ascii="Times New Roman" w:eastAsia="Verdana" w:hAnsi="Times New Roman" w:cs="Times New Roman"/>
          <w:sz w:val="26"/>
          <w:szCs w:val="26"/>
        </w:rPr>
        <w:t xml:space="preserve">, </w:t>
      </w:r>
      <w:r w:rsidRPr="00EF1222">
        <w:rPr>
          <w:rFonts w:ascii="Times New Roman" w:eastAsia="Verdana" w:hAnsi="Times New Roman" w:cs="Times New Roman"/>
          <w:b/>
          <w:bCs/>
          <w:sz w:val="26"/>
          <w:szCs w:val="26"/>
          <w:u w:val="double"/>
        </w:rPr>
        <w:t>configura tentativa de cassação de chapa, de retirada ilegítima daqueles que foram legitimamente erigidos aos cargos pelo sufrágio popular, conferido constitucionalmente aos seus titulares: o povo</w:t>
      </w:r>
      <w:r w:rsidR="0013341B">
        <w:rPr>
          <w:rFonts w:ascii="Times New Roman" w:eastAsia="Verdana" w:hAnsi="Times New Roman" w:cs="Times New Roman"/>
          <w:b/>
          <w:bCs/>
          <w:sz w:val="26"/>
          <w:szCs w:val="26"/>
          <w:u w:val="double"/>
        </w:rPr>
        <w:t>.</w:t>
      </w:r>
    </w:p>
    <w:p w14:paraId="5BEC377F" w14:textId="77777777" w:rsidR="002C6550" w:rsidRPr="002C6550" w:rsidRDefault="002C6550" w:rsidP="002C6550">
      <w:pPr>
        <w:pStyle w:val="PargrafodaLista"/>
        <w:rPr>
          <w:rFonts w:ascii="Times New Roman" w:hAnsi="Times New Roman" w:cs="Times New Roman"/>
          <w:b/>
          <w:w w:val="99"/>
          <w:sz w:val="26"/>
          <w:szCs w:val="26"/>
          <w:u w:val="single"/>
        </w:rPr>
      </w:pPr>
    </w:p>
    <w:p w14:paraId="1E4BC5B3" w14:textId="04D0D48B" w:rsidR="002C6550" w:rsidRPr="00FE6CD4" w:rsidRDefault="002C6550" w:rsidP="00FE6CD4">
      <w:pPr>
        <w:pStyle w:val="PargrafodaLista"/>
        <w:numPr>
          <w:ilvl w:val="0"/>
          <w:numId w:val="5"/>
        </w:numPr>
        <w:spacing w:after="0" w:line="360" w:lineRule="auto"/>
        <w:ind w:right="67"/>
        <w:jc w:val="both"/>
        <w:rPr>
          <w:rFonts w:ascii="Times New Roman" w:hAnsi="Times New Roman" w:cs="Times New Roman"/>
          <w:b/>
          <w:w w:val="99"/>
          <w:sz w:val="26"/>
          <w:szCs w:val="26"/>
          <w:u w:val="single"/>
        </w:rPr>
      </w:pPr>
      <w:r>
        <w:rPr>
          <w:rFonts w:ascii="Times New Roman" w:eastAsia="Verdana" w:hAnsi="Times New Roman" w:cs="Times New Roman"/>
          <w:sz w:val="26"/>
          <w:szCs w:val="26"/>
        </w:rPr>
        <w:t>Por tudo isso, afirme-se que</w:t>
      </w:r>
      <w:r w:rsidR="002D5354">
        <w:rPr>
          <w:rFonts w:ascii="Times New Roman" w:eastAsia="Verdana" w:hAnsi="Times New Roman" w:cs="Times New Roman"/>
          <w:sz w:val="26"/>
          <w:szCs w:val="26"/>
        </w:rPr>
        <w:t>,</w:t>
      </w:r>
      <w:r>
        <w:rPr>
          <w:rFonts w:ascii="Times New Roman" w:eastAsia="Verdana" w:hAnsi="Times New Roman" w:cs="Times New Roman"/>
          <w:sz w:val="26"/>
          <w:szCs w:val="26"/>
        </w:rPr>
        <w:t xml:space="preserve"> além da completa </w:t>
      </w:r>
      <w:r w:rsidRPr="002C6550">
        <w:rPr>
          <w:rFonts w:ascii="Times New Roman" w:eastAsia="MS Mincho" w:hAnsi="Times New Roman" w:cs="Times New Roman"/>
          <w:b/>
          <w:sz w:val="26"/>
          <w:szCs w:val="26"/>
          <w:u w:val="single"/>
          <w:lang w:eastAsia="pt-BR"/>
        </w:rPr>
        <w:t xml:space="preserve">ilegitimidade do processo de </w:t>
      </w:r>
      <w:r w:rsidRPr="002D5354">
        <w:rPr>
          <w:rFonts w:ascii="Times New Roman" w:eastAsia="MS Mincho" w:hAnsi="Times New Roman" w:cs="Times New Roman"/>
          <w:b/>
          <w:i/>
          <w:iCs/>
          <w:sz w:val="26"/>
          <w:szCs w:val="26"/>
          <w:u w:val="single"/>
          <w:lang w:eastAsia="pt-BR"/>
        </w:rPr>
        <w:t>impeachment</w:t>
      </w:r>
      <w:r w:rsidRPr="002C6550">
        <w:rPr>
          <w:rFonts w:ascii="Times New Roman" w:eastAsia="MS Mincho" w:hAnsi="Times New Roman" w:cs="Times New Roman"/>
          <w:b/>
          <w:sz w:val="26"/>
          <w:szCs w:val="26"/>
          <w:u w:val="single"/>
          <w:lang w:eastAsia="pt-BR"/>
        </w:rPr>
        <w:t xml:space="preserve"> instaurado contra</w:t>
      </w:r>
      <w:r>
        <w:rPr>
          <w:rFonts w:ascii="Times New Roman" w:eastAsia="MS Mincho" w:hAnsi="Times New Roman" w:cs="Times New Roman"/>
          <w:b/>
          <w:sz w:val="26"/>
          <w:szCs w:val="26"/>
          <w:u w:val="single"/>
          <w:lang w:eastAsia="pt-BR"/>
        </w:rPr>
        <w:t xml:space="preserve"> o</w:t>
      </w:r>
      <w:r w:rsidRPr="002C6550">
        <w:rPr>
          <w:rFonts w:ascii="Times New Roman" w:eastAsia="MS Mincho" w:hAnsi="Times New Roman" w:cs="Times New Roman"/>
          <w:b/>
          <w:sz w:val="26"/>
          <w:szCs w:val="26"/>
          <w:u w:val="single"/>
          <w:lang w:eastAsia="pt-BR"/>
        </w:rPr>
        <w:t xml:space="preserve"> </w:t>
      </w:r>
      <w:r>
        <w:rPr>
          <w:rFonts w:ascii="Times New Roman" w:eastAsia="MS Mincho" w:hAnsi="Times New Roman" w:cs="Times New Roman"/>
          <w:b/>
          <w:sz w:val="26"/>
          <w:szCs w:val="26"/>
          <w:u w:val="single"/>
          <w:lang w:eastAsia="pt-BR"/>
        </w:rPr>
        <w:t>V</w:t>
      </w:r>
      <w:r w:rsidRPr="002C6550">
        <w:rPr>
          <w:rFonts w:ascii="Times New Roman" w:eastAsia="MS Mincho" w:hAnsi="Times New Roman" w:cs="Times New Roman"/>
          <w:b/>
          <w:sz w:val="26"/>
          <w:szCs w:val="26"/>
          <w:u w:val="single"/>
          <w:lang w:eastAsia="pt-BR"/>
        </w:rPr>
        <w:t xml:space="preserve">ice-governador de </w:t>
      </w:r>
      <w:r>
        <w:rPr>
          <w:rFonts w:ascii="Times New Roman" w:eastAsia="MS Mincho" w:hAnsi="Times New Roman" w:cs="Times New Roman"/>
          <w:b/>
          <w:sz w:val="26"/>
          <w:szCs w:val="26"/>
          <w:u w:val="single"/>
          <w:lang w:eastAsia="pt-BR"/>
        </w:rPr>
        <w:t>E</w:t>
      </w:r>
      <w:r w:rsidRPr="002C6550">
        <w:rPr>
          <w:rFonts w:ascii="Times New Roman" w:eastAsia="MS Mincho" w:hAnsi="Times New Roman" w:cs="Times New Roman"/>
          <w:b/>
          <w:sz w:val="26"/>
          <w:szCs w:val="26"/>
          <w:u w:val="single"/>
          <w:lang w:eastAsia="pt-BR"/>
        </w:rPr>
        <w:t xml:space="preserve">stado, resta caracterizada a </w:t>
      </w:r>
      <w:r>
        <w:rPr>
          <w:rFonts w:ascii="Times New Roman" w:eastAsia="MS Mincho" w:hAnsi="Times New Roman" w:cs="Times New Roman"/>
          <w:b/>
          <w:sz w:val="26"/>
          <w:szCs w:val="26"/>
          <w:u w:val="single"/>
          <w:lang w:eastAsia="pt-BR"/>
        </w:rPr>
        <w:t xml:space="preserve">total </w:t>
      </w:r>
      <w:r w:rsidRPr="002C6550">
        <w:rPr>
          <w:rFonts w:ascii="Times New Roman" w:eastAsia="MS Mincho" w:hAnsi="Times New Roman" w:cs="Times New Roman"/>
          <w:b/>
          <w:sz w:val="26"/>
          <w:szCs w:val="26"/>
          <w:u w:val="single"/>
          <w:lang w:eastAsia="pt-BR"/>
        </w:rPr>
        <w:t xml:space="preserve">inépcia das denúncias e do processo de </w:t>
      </w:r>
      <w:r w:rsidRPr="002D5354">
        <w:rPr>
          <w:rFonts w:ascii="Times New Roman" w:eastAsia="MS Mincho" w:hAnsi="Times New Roman" w:cs="Times New Roman"/>
          <w:b/>
          <w:i/>
          <w:iCs/>
          <w:sz w:val="26"/>
          <w:szCs w:val="26"/>
          <w:u w:val="single"/>
          <w:lang w:eastAsia="pt-BR"/>
        </w:rPr>
        <w:t>impeachment</w:t>
      </w:r>
      <w:r w:rsidRPr="002C6550">
        <w:rPr>
          <w:rFonts w:ascii="Times New Roman" w:eastAsia="MS Mincho" w:hAnsi="Times New Roman" w:cs="Times New Roman"/>
          <w:b/>
          <w:sz w:val="26"/>
          <w:szCs w:val="26"/>
          <w:u w:val="single"/>
          <w:lang w:eastAsia="pt-BR"/>
        </w:rPr>
        <w:t>, pois impossível</w:t>
      </w:r>
      <w:r>
        <w:rPr>
          <w:rFonts w:ascii="Times New Roman" w:eastAsia="MS Mincho" w:hAnsi="Times New Roman" w:cs="Times New Roman"/>
          <w:b/>
          <w:sz w:val="26"/>
          <w:szCs w:val="26"/>
          <w:u w:val="single"/>
          <w:lang w:eastAsia="pt-BR"/>
        </w:rPr>
        <w:t>,</w:t>
      </w:r>
      <w:r w:rsidRPr="002C6550">
        <w:rPr>
          <w:rFonts w:ascii="Times New Roman" w:eastAsia="MS Mincho" w:hAnsi="Times New Roman" w:cs="Times New Roman"/>
          <w:b/>
          <w:sz w:val="26"/>
          <w:szCs w:val="26"/>
          <w:u w:val="single"/>
          <w:lang w:eastAsia="pt-BR"/>
        </w:rPr>
        <w:t xml:space="preserve"> considerando a figura do vice-governador</w:t>
      </w:r>
      <w:r>
        <w:rPr>
          <w:rFonts w:ascii="Times New Roman" w:eastAsia="MS Mincho" w:hAnsi="Times New Roman" w:cs="Times New Roman"/>
          <w:b/>
          <w:sz w:val="26"/>
          <w:szCs w:val="26"/>
          <w:u w:val="single"/>
          <w:lang w:eastAsia="pt-BR"/>
        </w:rPr>
        <w:t>, quer por haver total omissão normativa na Lei Federal, quer por não exercer poder de comando que é, naturalmente, próprio da figura do Governador e não do Vice.</w:t>
      </w:r>
    </w:p>
    <w:p w14:paraId="5B26F788" w14:textId="77777777" w:rsidR="00FE6CD4" w:rsidRDefault="00FE6CD4" w:rsidP="003E7E85">
      <w:pPr>
        <w:spacing w:after="0" w:line="360" w:lineRule="auto"/>
        <w:ind w:left="1985" w:right="67" w:hanging="360"/>
        <w:jc w:val="both"/>
        <w:rPr>
          <w:rFonts w:ascii="Times New Roman" w:hAnsi="Times New Roman" w:cs="Times New Roman"/>
          <w:b/>
          <w:w w:val="99"/>
          <w:sz w:val="26"/>
          <w:szCs w:val="26"/>
          <w:u w:val="single"/>
        </w:rPr>
      </w:pPr>
    </w:p>
    <w:p w14:paraId="3F5B1209" w14:textId="36056485" w:rsidR="00DE77DB" w:rsidRDefault="00DE77DB" w:rsidP="003E7E85">
      <w:pPr>
        <w:spacing w:after="0" w:line="360" w:lineRule="auto"/>
        <w:ind w:left="1985" w:right="67" w:hanging="360"/>
        <w:jc w:val="both"/>
        <w:rPr>
          <w:rFonts w:ascii="Times New Roman" w:hAnsi="Times New Roman" w:cs="Times New Roman"/>
          <w:b/>
          <w:w w:val="99"/>
          <w:sz w:val="26"/>
          <w:szCs w:val="26"/>
          <w:u w:val="single"/>
        </w:rPr>
      </w:pPr>
      <w:r w:rsidRPr="006A3623">
        <w:rPr>
          <w:rFonts w:ascii="Times New Roman" w:hAnsi="Times New Roman"/>
          <w:sz w:val="26"/>
          <w:szCs w:val="26"/>
        </w:rPr>
        <w:t>É o nosso parecer, sob censura.</w:t>
      </w:r>
    </w:p>
    <w:p w14:paraId="23CFC2F4" w14:textId="77777777" w:rsidR="00DE77DB" w:rsidRPr="00B74E78" w:rsidRDefault="00DE77DB" w:rsidP="003E7E85">
      <w:pPr>
        <w:spacing w:after="0" w:line="360" w:lineRule="auto"/>
        <w:ind w:left="1985" w:right="67" w:hanging="360"/>
        <w:jc w:val="both"/>
        <w:rPr>
          <w:rFonts w:ascii="Times New Roman" w:hAnsi="Times New Roman" w:cs="Times New Roman"/>
          <w:b/>
          <w:w w:val="99"/>
          <w:sz w:val="26"/>
          <w:szCs w:val="26"/>
          <w:u w:val="single"/>
        </w:rPr>
      </w:pPr>
    </w:p>
    <w:p w14:paraId="7F7E0050" w14:textId="487A645C" w:rsidR="00522E92" w:rsidRPr="00B74E78" w:rsidRDefault="00522E92" w:rsidP="00973F17">
      <w:pPr>
        <w:spacing w:after="0" w:line="360" w:lineRule="auto"/>
        <w:contextualSpacing/>
        <w:jc w:val="center"/>
        <w:rPr>
          <w:rFonts w:ascii="Times New Roman" w:eastAsia="Times New Roman" w:hAnsi="Times New Roman" w:cs="Times New Roman"/>
          <w:sz w:val="26"/>
          <w:szCs w:val="26"/>
        </w:rPr>
      </w:pPr>
      <w:r w:rsidRPr="00B74E78">
        <w:rPr>
          <w:rFonts w:ascii="Times New Roman" w:eastAsia="Times New Roman" w:hAnsi="Times New Roman" w:cs="Times New Roman"/>
          <w:sz w:val="26"/>
          <w:szCs w:val="26"/>
        </w:rPr>
        <w:t xml:space="preserve">De São Paulo/SP para Manaus/AM, </w:t>
      </w:r>
      <w:r w:rsidR="0013341B">
        <w:rPr>
          <w:rFonts w:ascii="Times New Roman" w:eastAsia="Times New Roman" w:hAnsi="Times New Roman" w:cs="Times New Roman"/>
          <w:sz w:val="26"/>
          <w:szCs w:val="26"/>
        </w:rPr>
        <w:t>13</w:t>
      </w:r>
      <w:r w:rsidRPr="00B74E78">
        <w:rPr>
          <w:rFonts w:ascii="Times New Roman" w:eastAsia="Times New Roman" w:hAnsi="Times New Roman" w:cs="Times New Roman"/>
          <w:sz w:val="26"/>
          <w:szCs w:val="26"/>
        </w:rPr>
        <w:t xml:space="preserve"> de </w:t>
      </w:r>
      <w:r w:rsidR="003E7E85">
        <w:rPr>
          <w:rFonts w:ascii="Times New Roman" w:eastAsia="Times New Roman" w:hAnsi="Times New Roman" w:cs="Times New Roman"/>
          <w:sz w:val="26"/>
          <w:szCs w:val="26"/>
        </w:rPr>
        <w:t>ju</w:t>
      </w:r>
      <w:r w:rsidR="0013341B">
        <w:rPr>
          <w:rFonts w:ascii="Times New Roman" w:eastAsia="Times New Roman" w:hAnsi="Times New Roman" w:cs="Times New Roman"/>
          <w:sz w:val="26"/>
          <w:szCs w:val="26"/>
        </w:rPr>
        <w:t>l</w:t>
      </w:r>
      <w:r w:rsidR="003E7E85">
        <w:rPr>
          <w:rFonts w:ascii="Times New Roman" w:eastAsia="Times New Roman" w:hAnsi="Times New Roman" w:cs="Times New Roman"/>
          <w:sz w:val="26"/>
          <w:szCs w:val="26"/>
        </w:rPr>
        <w:t>ho</w:t>
      </w:r>
      <w:r w:rsidRPr="00B74E78">
        <w:rPr>
          <w:rFonts w:ascii="Times New Roman" w:eastAsia="Times New Roman" w:hAnsi="Times New Roman" w:cs="Times New Roman"/>
          <w:sz w:val="26"/>
          <w:szCs w:val="26"/>
        </w:rPr>
        <w:t xml:space="preserve"> de 20</w:t>
      </w:r>
      <w:r w:rsidR="003E7E85">
        <w:rPr>
          <w:rFonts w:ascii="Times New Roman" w:eastAsia="Times New Roman" w:hAnsi="Times New Roman" w:cs="Times New Roman"/>
          <w:sz w:val="26"/>
          <w:szCs w:val="26"/>
        </w:rPr>
        <w:t>20</w:t>
      </w:r>
      <w:r w:rsidRPr="00B74E78">
        <w:rPr>
          <w:rFonts w:ascii="Times New Roman" w:eastAsia="Times New Roman" w:hAnsi="Times New Roman" w:cs="Times New Roman"/>
          <w:sz w:val="26"/>
          <w:szCs w:val="26"/>
        </w:rPr>
        <w:t>.</w:t>
      </w:r>
    </w:p>
    <w:p w14:paraId="1FDF08CE" w14:textId="77777777" w:rsidR="00522E92" w:rsidRPr="00B74E78" w:rsidRDefault="00522E92" w:rsidP="00973F17">
      <w:pPr>
        <w:spacing w:after="0" w:line="360" w:lineRule="auto"/>
        <w:ind w:firstLine="1418"/>
        <w:contextualSpacing/>
        <w:jc w:val="both"/>
        <w:rPr>
          <w:rFonts w:ascii="Times New Roman" w:eastAsia="Times New Roman" w:hAnsi="Times New Roman" w:cs="Times New Roman"/>
          <w:sz w:val="26"/>
          <w:szCs w:val="26"/>
        </w:rPr>
      </w:pPr>
    </w:p>
    <w:p w14:paraId="4A619789" w14:textId="77777777" w:rsidR="00522E92" w:rsidRPr="00B74E78" w:rsidRDefault="00522E92" w:rsidP="00973F17">
      <w:pPr>
        <w:spacing w:after="0" w:line="360" w:lineRule="auto"/>
        <w:contextualSpacing/>
        <w:jc w:val="center"/>
        <w:rPr>
          <w:rFonts w:ascii="Times New Roman" w:eastAsia="Times New Roman" w:hAnsi="Times New Roman" w:cs="Times New Roman"/>
          <w:sz w:val="26"/>
          <w:szCs w:val="26"/>
        </w:rPr>
      </w:pPr>
      <w:r w:rsidRPr="00B74E78">
        <w:rPr>
          <w:rFonts w:ascii="Times New Roman" w:eastAsia="Times New Roman" w:hAnsi="Times New Roman" w:cs="Times New Roman"/>
          <w:noProof/>
          <w:sz w:val="26"/>
          <w:szCs w:val="26"/>
          <w:lang w:eastAsia="pt-BR" w:bidi="hi-IN"/>
        </w:rPr>
        <w:drawing>
          <wp:inline distT="0" distB="0" distL="0" distR="0" wp14:anchorId="1D2773EC" wp14:editId="0D96DE95">
            <wp:extent cx="1597469" cy="875814"/>
            <wp:effectExtent l="0" t="0" r="3175" b="635"/>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98061" cy="876138"/>
                    </a:xfrm>
                    <a:prstGeom prst="rect">
                      <a:avLst/>
                    </a:prstGeom>
                    <a:noFill/>
                    <a:ln>
                      <a:noFill/>
                    </a:ln>
                  </pic:spPr>
                </pic:pic>
              </a:graphicData>
            </a:graphic>
          </wp:inline>
        </w:drawing>
      </w:r>
    </w:p>
    <w:p w14:paraId="1CFF2E4D" w14:textId="77777777" w:rsidR="00522E92" w:rsidRPr="00B74E78" w:rsidRDefault="00522E92" w:rsidP="00973F17">
      <w:pPr>
        <w:spacing w:after="0" w:line="360" w:lineRule="auto"/>
        <w:contextualSpacing/>
        <w:jc w:val="center"/>
        <w:rPr>
          <w:rFonts w:ascii="Times New Roman" w:eastAsia="Times New Roman" w:hAnsi="Times New Roman" w:cs="Times New Roman"/>
          <w:sz w:val="26"/>
          <w:szCs w:val="26"/>
        </w:rPr>
      </w:pPr>
      <w:r w:rsidRPr="00B74E78">
        <w:rPr>
          <w:rFonts w:ascii="Times New Roman" w:eastAsia="Times New Roman" w:hAnsi="Times New Roman" w:cs="Times New Roman"/>
          <w:b/>
          <w:sz w:val="26"/>
          <w:szCs w:val="26"/>
        </w:rPr>
        <w:t>Rennan Thamay</w:t>
      </w:r>
    </w:p>
    <w:p w14:paraId="049FF70D" w14:textId="21A52552" w:rsidR="00522E92" w:rsidRPr="00B74E78" w:rsidRDefault="00522E92" w:rsidP="002C6550">
      <w:pPr>
        <w:spacing w:after="0" w:line="240" w:lineRule="auto"/>
        <w:contextualSpacing/>
        <w:jc w:val="center"/>
        <w:rPr>
          <w:rFonts w:ascii="Times New Roman" w:eastAsia="Times New Roman" w:hAnsi="Times New Roman" w:cs="Times New Roman"/>
          <w:sz w:val="16"/>
          <w:szCs w:val="16"/>
        </w:rPr>
      </w:pPr>
      <w:r w:rsidRPr="00B74E78">
        <w:rPr>
          <w:rFonts w:ascii="Times New Roman" w:eastAsia="Times New Roman" w:hAnsi="Times New Roman" w:cs="Times New Roman"/>
          <w:sz w:val="16"/>
          <w:szCs w:val="16"/>
        </w:rPr>
        <w:t>Pós-Doutor pela Universidade de Lisboa. Doutor em Direito pela PUC/RS e Università degli Studi di Pavia. Mestre em Direito pela UNISINOS e pela PUC Minas. Especialista em Direito pela UFRGS. Professor Titular do programa de graduação e pós-graduação (Doutorado, Mestrado e Especialização) da FADISP. Professor da pós-graduação (lato sensu) da PUC/SP, do Mackenzie e da EPD - Escola Paulista de Direito. Professor Titular do Estratégia Concursos e do UNASP. Foi Professor assistente (visitante) do programa de graduação da USP e Professor do programa de graduação e pós-graduação (lato sensu) da PUC/RS. Presidente da Comissão de Processo Constitucional do IASP (Instituto dos Advogados de São Paulo). Membro do IAPL (International Association of Procedural Law), do IIDP (Instituto Iberoamericano de Derecho Procesal), do IBDP (Instituto Brasileiro de Direito Processual), IASP (Instituto dos Advogados de São Paulo), da ABDPC (Academia Brasileira de Direito Processual Civil), do CEBEPEJ (Centro Brasileiro de Estudos e Pesquisas Judiciais), da ABDPro (Associação Brasileira de Direito Processual) e do CEAPRO (Centro de Estudos Avançados de Processo). Advogad</w:t>
      </w:r>
      <w:r w:rsidR="002C6550">
        <w:rPr>
          <w:rFonts w:ascii="Times New Roman" w:eastAsia="Times New Roman" w:hAnsi="Times New Roman" w:cs="Times New Roman"/>
          <w:sz w:val="16"/>
          <w:szCs w:val="16"/>
        </w:rPr>
        <w:t>o, árbitro, consultor jurídico,</w:t>
      </w:r>
      <w:r w:rsidRPr="00B74E78">
        <w:rPr>
          <w:rFonts w:ascii="Times New Roman" w:eastAsia="Times New Roman" w:hAnsi="Times New Roman" w:cs="Times New Roman"/>
          <w:sz w:val="16"/>
          <w:szCs w:val="16"/>
        </w:rPr>
        <w:t xml:space="preserve"> parecerista</w:t>
      </w:r>
      <w:r w:rsidR="002C6550">
        <w:rPr>
          <w:rFonts w:ascii="Times New Roman" w:eastAsia="Times New Roman" w:hAnsi="Times New Roman" w:cs="Times New Roman"/>
          <w:sz w:val="16"/>
          <w:szCs w:val="16"/>
        </w:rPr>
        <w:t xml:space="preserve"> e mediador</w:t>
      </w:r>
      <w:r w:rsidRPr="00B74E78">
        <w:rPr>
          <w:rFonts w:ascii="Times New Roman" w:eastAsia="Times New Roman" w:hAnsi="Times New Roman" w:cs="Times New Roman"/>
          <w:sz w:val="16"/>
          <w:szCs w:val="16"/>
        </w:rPr>
        <w:t>.</w:t>
      </w:r>
    </w:p>
    <w:sectPr w:rsidR="00522E92" w:rsidRPr="00B74E78" w:rsidSect="005A3C91">
      <w:headerReference w:type="default" r:id="rId12"/>
      <w:footerReference w:type="default" r:id="rId13"/>
      <w:pgSz w:w="11906" w:h="16838"/>
      <w:pgMar w:top="1440" w:right="1440" w:bottom="1440" w:left="141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1BA37FC" w14:textId="77777777" w:rsidR="00D5386B" w:rsidRDefault="00D5386B" w:rsidP="00B7795E">
      <w:pPr>
        <w:spacing w:after="0" w:line="240" w:lineRule="auto"/>
      </w:pPr>
      <w:r>
        <w:separator/>
      </w:r>
    </w:p>
  </w:endnote>
  <w:endnote w:type="continuationSeparator" w:id="0">
    <w:p w14:paraId="1B80A376" w14:textId="77777777" w:rsidR="00D5386B" w:rsidRDefault="00D5386B" w:rsidP="00B779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Cambria Math"/>
    <w:panose1 w:val="02040503050203030202"/>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Helvetica">
    <w:altName w:val="Arial"/>
    <w:charset w:val="00"/>
    <w:family w:val="auto"/>
    <w:pitch w:val="default"/>
  </w:font>
  <w:font w:name="MS Mincho">
    <w:altName w:val="ＭＳ 明朝"/>
    <w:panose1 w:val="02020609040205080304"/>
    <w:charset w:val="80"/>
    <w:family w:val="roman"/>
    <w:notTrueType/>
    <w:pitch w:val="fixed"/>
    <w:sig w:usb0="00000001"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BA9F3A" w14:textId="77777777" w:rsidR="00CD0ACC" w:rsidRDefault="00CD0ACC">
    <w:pPr>
      <w:pStyle w:val="Rodap"/>
    </w:pPr>
    <w:r>
      <w:rPr>
        <w:noProof/>
        <w:lang w:eastAsia="pt-BR" w:bidi="hi-IN"/>
      </w:rPr>
      <w:drawing>
        <wp:anchor distT="0" distB="0" distL="114300" distR="114300" simplePos="0" relativeHeight="251659264" behindDoc="0" locked="0" layoutInCell="1" allowOverlap="1" wp14:anchorId="67817729" wp14:editId="1A0DB058">
          <wp:simplePos x="0" y="0"/>
          <wp:positionH relativeFrom="margin">
            <wp:align>left</wp:align>
          </wp:positionH>
          <wp:positionV relativeFrom="paragraph">
            <wp:posOffset>5715</wp:posOffset>
          </wp:positionV>
          <wp:extent cx="5368290" cy="300990"/>
          <wp:effectExtent l="0" t="0" r="3810" b="3810"/>
          <wp:wrapNone/>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68290" cy="300990"/>
                  </a:xfrm>
                  <a:prstGeom prst="rect">
                    <a:avLst/>
                  </a:prstGeom>
                  <a:noFill/>
                  <a:ln>
                    <a:noFill/>
                  </a:ln>
                </pic:spPr>
              </pic:pic>
            </a:graphicData>
          </a:graphic>
        </wp:anchor>
      </w:drawing>
    </w:r>
  </w:p>
  <w:p w14:paraId="3F7B27EC" w14:textId="77777777" w:rsidR="00CD0ACC" w:rsidRDefault="00CD0ACC">
    <w:pPr>
      <w:pStyle w:val="Rodap"/>
    </w:pPr>
  </w:p>
  <w:p w14:paraId="72B76262" w14:textId="77777777" w:rsidR="00CD0ACC" w:rsidRDefault="00CD0ACC">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E21E59E" w14:textId="77777777" w:rsidR="00D5386B" w:rsidRDefault="00D5386B" w:rsidP="00B7795E">
      <w:pPr>
        <w:spacing w:after="0" w:line="240" w:lineRule="auto"/>
      </w:pPr>
      <w:r>
        <w:separator/>
      </w:r>
    </w:p>
  </w:footnote>
  <w:footnote w:type="continuationSeparator" w:id="0">
    <w:p w14:paraId="785E6404" w14:textId="77777777" w:rsidR="00D5386B" w:rsidRDefault="00D5386B" w:rsidP="00B7795E">
      <w:pPr>
        <w:spacing w:after="0" w:line="240" w:lineRule="auto"/>
      </w:pPr>
      <w:r>
        <w:continuationSeparator/>
      </w:r>
    </w:p>
  </w:footnote>
  <w:footnote w:id="1">
    <w:p w14:paraId="6416D87B" w14:textId="77777777" w:rsidR="00CD0ACC" w:rsidRPr="00072E9B" w:rsidRDefault="00CD0ACC" w:rsidP="00072E9B">
      <w:pPr>
        <w:spacing w:after="0" w:line="240" w:lineRule="auto"/>
        <w:jc w:val="both"/>
        <w:rPr>
          <w:rFonts w:ascii="Times New Roman" w:hAnsi="Times New Roman" w:cs="Times New Roman"/>
          <w:color w:val="000000"/>
          <w:sz w:val="20"/>
          <w:szCs w:val="20"/>
        </w:rPr>
      </w:pPr>
      <w:r w:rsidRPr="00072E9B">
        <w:rPr>
          <w:rFonts w:ascii="Times New Roman" w:hAnsi="Times New Roman" w:cs="Times New Roman"/>
          <w:sz w:val="20"/>
          <w:szCs w:val="20"/>
          <w:vertAlign w:val="superscript"/>
        </w:rPr>
        <w:footnoteRef/>
      </w:r>
      <w:r w:rsidRPr="00072E9B">
        <w:rPr>
          <w:rFonts w:ascii="Times New Roman" w:hAnsi="Times New Roman" w:cs="Times New Roman"/>
          <w:color w:val="000000"/>
          <w:sz w:val="20"/>
          <w:szCs w:val="20"/>
        </w:rPr>
        <w:t xml:space="preserve"> Sobre a palavra controle, vale trazer as colocações de Sérgio Resende de Barros: </w:t>
      </w:r>
      <w:r w:rsidRPr="00072E9B">
        <w:rPr>
          <w:rFonts w:ascii="Times New Roman" w:hAnsi="Times New Roman" w:cs="Times New Roman"/>
          <w:i/>
          <w:color w:val="000000"/>
          <w:sz w:val="20"/>
          <w:szCs w:val="20"/>
        </w:rPr>
        <w:t>“No geral, conceitua-se: controle é a verificação, por um sujeito controlador, da adequação de um objeto controlado a um objeto que serve de paradigma. Aí está claro que o controle não é a adequação de um objeto a outro, que lhe é posto como paradigma; mas é a verificação dessa adequação. Sendo dessa maneira, controle não é binômio entre dois objetos, mas é uma verificação feita por um sujeito sobre esse binômio. Por conseguinte, é trinômio, implicando sempre a presença de três elementos: o sujeito controlador, que realiza o controle, tendo diante de si dois objetos, que são por ele comparados: o objeto controlado propriamente dito e o objeto-paradigma do controle, os quais não raro são chamados, simplesmente, objeto e paradigma do controle”</w:t>
      </w:r>
      <w:r w:rsidRPr="00072E9B">
        <w:rPr>
          <w:rFonts w:ascii="Times New Roman" w:hAnsi="Times New Roman" w:cs="Times New Roman"/>
          <w:color w:val="000000"/>
          <w:sz w:val="20"/>
          <w:szCs w:val="20"/>
        </w:rPr>
        <w:t xml:space="preserve"> BARROS, Sérgio Resende de. </w:t>
      </w:r>
      <w:r w:rsidRPr="00072E9B">
        <w:rPr>
          <w:rFonts w:ascii="Times New Roman" w:hAnsi="Times New Roman" w:cs="Times New Roman"/>
          <w:i/>
          <w:color w:val="000000"/>
          <w:sz w:val="20"/>
          <w:szCs w:val="20"/>
        </w:rPr>
        <w:t>Revista da Procuradoria-Geral do Estado de São Paulo</w:t>
      </w:r>
      <w:r w:rsidRPr="00072E9B">
        <w:rPr>
          <w:rFonts w:ascii="Times New Roman" w:hAnsi="Times New Roman" w:cs="Times New Roman"/>
          <w:color w:val="000000"/>
          <w:sz w:val="20"/>
          <w:szCs w:val="20"/>
        </w:rPr>
        <w:t>, n. 54, dez. 2000, p. 21-43.</w:t>
      </w:r>
    </w:p>
  </w:footnote>
  <w:footnote w:id="2">
    <w:p w14:paraId="5B7BCD69" w14:textId="77777777" w:rsidR="00CD0ACC" w:rsidRPr="00072E9B" w:rsidRDefault="00CD0ACC" w:rsidP="00072E9B">
      <w:pPr>
        <w:spacing w:after="0" w:line="240" w:lineRule="auto"/>
        <w:jc w:val="both"/>
        <w:rPr>
          <w:rFonts w:ascii="Times New Roman" w:hAnsi="Times New Roman" w:cs="Times New Roman"/>
          <w:color w:val="000000"/>
          <w:sz w:val="20"/>
          <w:szCs w:val="20"/>
        </w:rPr>
      </w:pPr>
      <w:r w:rsidRPr="00072E9B">
        <w:rPr>
          <w:rFonts w:ascii="Times New Roman" w:hAnsi="Times New Roman" w:cs="Times New Roman"/>
          <w:sz w:val="20"/>
          <w:szCs w:val="20"/>
          <w:vertAlign w:val="superscript"/>
        </w:rPr>
        <w:footnoteRef/>
      </w:r>
      <w:r w:rsidRPr="00072E9B">
        <w:rPr>
          <w:rFonts w:ascii="Times New Roman" w:hAnsi="Times New Roman" w:cs="Times New Roman"/>
          <w:color w:val="000000"/>
          <w:sz w:val="20"/>
          <w:szCs w:val="20"/>
        </w:rPr>
        <w:t xml:space="preserve"> Para o autor argentino Nestor Sagués, um sistema completo de controle de constitucionalidade requer vários ingredientes, sendo eles: uma Constituição rígida, um órgão de controle independente, faculdades decisórias do órgão de controle, direito aos prejudicados de reclamar e impulsionar o controle e submeter todo o ordenamento jurídico ao controle SAGUÉS, Nestor P. </w:t>
      </w:r>
      <w:r w:rsidRPr="00072E9B">
        <w:rPr>
          <w:rFonts w:ascii="Times New Roman" w:hAnsi="Times New Roman" w:cs="Times New Roman"/>
          <w:i/>
          <w:color w:val="000000"/>
          <w:sz w:val="20"/>
          <w:szCs w:val="20"/>
        </w:rPr>
        <w:t>Elementos de Derecho Constitucional</w:t>
      </w:r>
      <w:r w:rsidRPr="00072E9B">
        <w:rPr>
          <w:rFonts w:ascii="Times New Roman" w:hAnsi="Times New Roman" w:cs="Times New Roman"/>
          <w:color w:val="000000"/>
          <w:sz w:val="20"/>
          <w:szCs w:val="20"/>
        </w:rPr>
        <w:t>. Buenos Aires: Artraz, 1997, t. I, p. 143-144.</w:t>
      </w:r>
    </w:p>
  </w:footnote>
  <w:footnote w:id="3">
    <w:p w14:paraId="3784101C" w14:textId="10C2439F" w:rsidR="00CD0ACC" w:rsidRPr="00E136EC" w:rsidRDefault="00CD0ACC" w:rsidP="00072E9B">
      <w:pPr>
        <w:widowControl w:val="0"/>
        <w:spacing w:after="0" w:line="240" w:lineRule="auto"/>
        <w:jc w:val="both"/>
        <w:rPr>
          <w:rFonts w:ascii="Times New Roman" w:hAnsi="Times New Roman" w:cs="Times New Roman"/>
          <w:color w:val="000000"/>
          <w:sz w:val="20"/>
          <w:szCs w:val="20"/>
          <w:lang w:val="en-US"/>
        </w:rPr>
      </w:pPr>
      <w:r w:rsidRPr="00072E9B">
        <w:rPr>
          <w:rFonts w:ascii="Times New Roman" w:hAnsi="Times New Roman" w:cs="Times New Roman"/>
          <w:sz w:val="20"/>
          <w:szCs w:val="20"/>
          <w:vertAlign w:val="superscript"/>
        </w:rPr>
        <w:footnoteRef/>
      </w:r>
      <w:r w:rsidRPr="00072E9B">
        <w:rPr>
          <w:rFonts w:ascii="Times New Roman" w:hAnsi="Times New Roman" w:cs="Times New Roman"/>
          <w:color w:val="000000"/>
          <w:sz w:val="20"/>
          <w:szCs w:val="20"/>
        </w:rPr>
        <w:t xml:space="preserve"> Sobre a prevalência da Constituição em detrimento das demais normas, deve-se observar HAMILTON, Alexander; MADISON, James; JAY, John. </w:t>
      </w:r>
      <w:r w:rsidRPr="00B73D40">
        <w:rPr>
          <w:rFonts w:ascii="Times New Roman" w:hAnsi="Times New Roman" w:cs="Times New Roman"/>
          <w:i/>
          <w:color w:val="000000"/>
          <w:sz w:val="20"/>
          <w:szCs w:val="20"/>
          <w:lang w:val="en-US"/>
        </w:rPr>
        <w:t xml:space="preserve">The Federalist. </w:t>
      </w:r>
      <w:r w:rsidRPr="00B73D40">
        <w:rPr>
          <w:rFonts w:ascii="Times New Roman" w:hAnsi="Times New Roman" w:cs="Times New Roman"/>
          <w:color w:val="000000"/>
          <w:sz w:val="20"/>
          <w:szCs w:val="20"/>
          <w:lang w:val="en-US"/>
        </w:rPr>
        <w:t xml:space="preserve">Chicago/Londres/Toronto: William Benton, Publisher, Encyclopaedia Britannica, 1952. p. 231. </w:t>
      </w:r>
      <w:r w:rsidRPr="006B3733">
        <w:rPr>
          <w:rFonts w:ascii="Times New Roman" w:hAnsi="Times New Roman" w:cs="Times New Roman"/>
          <w:color w:val="000000"/>
          <w:sz w:val="20"/>
          <w:szCs w:val="20"/>
          <w:lang w:val="en-US"/>
        </w:rPr>
        <w:t>Importante também conferir</w:t>
      </w:r>
      <w:r w:rsidRPr="00E136EC">
        <w:rPr>
          <w:rFonts w:ascii="Times New Roman" w:hAnsi="Times New Roman" w:cs="Times New Roman"/>
          <w:color w:val="000000"/>
          <w:sz w:val="20"/>
          <w:szCs w:val="20"/>
          <w:lang w:val="en-US"/>
        </w:rPr>
        <w:t xml:space="preserve"> HAURIOU, Maurice. </w:t>
      </w:r>
      <w:r w:rsidRPr="006B3733">
        <w:rPr>
          <w:rFonts w:ascii="Times New Roman" w:hAnsi="Times New Roman" w:cs="Times New Roman"/>
          <w:i/>
          <w:color w:val="000000"/>
          <w:sz w:val="20"/>
          <w:szCs w:val="20"/>
          <w:lang w:val="en-US"/>
        </w:rPr>
        <w:t xml:space="preserve">Derecho público y constitucional. </w:t>
      </w:r>
      <w:r w:rsidRPr="006B3733">
        <w:rPr>
          <w:rFonts w:ascii="Times New Roman" w:hAnsi="Times New Roman" w:cs="Times New Roman"/>
          <w:color w:val="000000"/>
          <w:sz w:val="20"/>
          <w:szCs w:val="20"/>
          <w:lang w:val="en-US"/>
        </w:rPr>
        <w:t>2. ed. Madri</w:t>
      </w:r>
      <w:r w:rsidR="00B72FAE" w:rsidRPr="006B3733">
        <w:rPr>
          <w:rFonts w:ascii="Times New Roman" w:hAnsi="Times New Roman" w:cs="Times New Roman"/>
          <w:color w:val="000000"/>
          <w:sz w:val="20"/>
          <w:szCs w:val="20"/>
          <w:lang w:val="en-US"/>
        </w:rPr>
        <w:t>d</w:t>
      </w:r>
      <w:r w:rsidRPr="00E136EC">
        <w:rPr>
          <w:rFonts w:ascii="Times New Roman" w:hAnsi="Times New Roman" w:cs="Times New Roman"/>
          <w:color w:val="000000"/>
          <w:sz w:val="20"/>
          <w:szCs w:val="20"/>
          <w:lang w:val="en-US"/>
        </w:rPr>
        <w:t>: Reus, 1927. p. 159.</w:t>
      </w:r>
    </w:p>
  </w:footnote>
  <w:footnote w:id="4">
    <w:p w14:paraId="606AC947" w14:textId="77777777" w:rsidR="00CD0ACC" w:rsidRPr="00E136EC" w:rsidRDefault="00CD0ACC" w:rsidP="00072E9B">
      <w:pPr>
        <w:spacing w:after="0" w:line="240" w:lineRule="auto"/>
        <w:jc w:val="both"/>
        <w:rPr>
          <w:rFonts w:ascii="Times New Roman" w:hAnsi="Times New Roman" w:cs="Times New Roman"/>
          <w:color w:val="000000"/>
          <w:sz w:val="20"/>
          <w:szCs w:val="20"/>
          <w:lang w:val="es-ES"/>
        </w:rPr>
      </w:pPr>
      <w:r w:rsidRPr="00072E9B">
        <w:rPr>
          <w:rFonts w:ascii="Times New Roman" w:hAnsi="Times New Roman" w:cs="Times New Roman"/>
          <w:sz w:val="20"/>
          <w:szCs w:val="20"/>
          <w:vertAlign w:val="superscript"/>
        </w:rPr>
        <w:footnoteRef/>
      </w:r>
      <w:r w:rsidRPr="00E136EC">
        <w:rPr>
          <w:rFonts w:ascii="Times New Roman" w:hAnsi="Times New Roman" w:cs="Times New Roman"/>
          <w:color w:val="000000"/>
          <w:sz w:val="20"/>
          <w:szCs w:val="20"/>
          <w:lang w:val="en-US"/>
        </w:rPr>
        <w:t xml:space="preserve"> </w:t>
      </w:r>
      <w:r w:rsidRPr="006B3733">
        <w:rPr>
          <w:rFonts w:ascii="Times New Roman" w:hAnsi="Times New Roman" w:cs="Times New Roman"/>
          <w:color w:val="000000"/>
          <w:sz w:val="20"/>
          <w:szCs w:val="20"/>
          <w:lang w:val="en-US"/>
        </w:rPr>
        <w:t>Sobre a firmeza da Carta Política, vale observar</w:t>
      </w:r>
      <w:r w:rsidRPr="00E136EC">
        <w:rPr>
          <w:rFonts w:ascii="Times New Roman" w:hAnsi="Times New Roman" w:cs="Times New Roman"/>
          <w:color w:val="000000"/>
          <w:sz w:val="20"/>
          <w:szCs w:val="20"/>
          <w:lang w:val="en-US"/>
        </w:rPr>
        <w:t xml:space="preserve"> que </w:t>
      </w:r>
      <w:r w:rsidRPr="00E136EC">
        <w:rPr>
          <w:rFonts w:ascii="Times New Roman" w:hAnsi="Times New Roman" w:cs="Times New Roman"/>
          <w:i/>
          <w:color w:val="000000"/>
          <w:sz w:val="20"/>
          <w:szCs w:val="20"/>
          <w:lang w:val="en-US"/>
        </w:rPr>
        <w:t>“</w:t>
      </w:r>
      <w:r w:rsidRPr="006B3733">
        <w:rPr>
          <w:rFonts w:ascii="Times New Roman" w:hAnsi="Times New Roman" w:cs="Times New Roman"/>
          <w:i/>
          <w:color w:val="000000"/>
          <w:sz w:val="20"/>
          <w:szCs w:val="20"/>
          <w:lang w:val="en-US"/>
        </w:rPr>
        <w:t>el derecho Constitucional en sentido propio exige una Constitución normativa</w:t>
      </w:r>
      <w:r w:rsidRPr="00E136EC">
        <w:rPr>
          <w:rFonts w:ascii="Times New Roman" w:hAnsi="Times New Roman" w:cs="Times New Roman"/>
          <w:i/>
          <w:color w:val="000000"/>
          <w:sz w:val="20"/>
          <w:szCs w:val="20"/>
          <w:lang w:val="en-US"/>
        </w:rPr>
        <w:t>”</w:t>
      </w:r>
      <w:r w:rsidRPr="00E136EC">
        <w:rPr>
          <w:rFonts w:ascii="Times New Roman" w:hAnsi="Times New Roman" w:cs="Times New Roman"/>
          <w:color w:val="000000"/>
          <w:sz w:val="20"/>
          <w:szCs w:val="20"/>
          <w:lang w:val="en-US"/>
        </w:rPr>
        <w:t xml:space="preserve">. </w:t>
      </w:r>
      <w:r w:rsidRPr="00E136EC">
        <w:rPr>
          <w:rFonts w:ascii="Times New Roman" w:hAnsi="Times New Roman" w:cs="Times New Roman"/>
          <w:color w:val="000000"/>
          <w:sz w:val="20"/>
          <w:szCs w:val="20"/>
          <w:lang w:val="es-ES"/>
        </w:rPr>
        <w:t xml:space="preserve">Vide Pérez Royo, Javier. </w:t>
      </w:r>
      <w:r w:rsidRPr="00E136EC">
        <w:rPr>
          <w:rFonts w:ascii="Times New Roman" w:hAnsi="Times New Roman" w:cs="Times New Roman"/>
          <w:i/>
          <w:color w:val="000000"/>
          <w:sz w:val="20"/>
          <w:szCs w:val="20"/>
          <w:lang w:val="es-ES"/>
        </w:rPr>
        <w:t>Corso de derecho constitucional</w:t>
      </w:r>
      <w:r w:rsidRPr="00E136EC">
        <w:rPr>
          <w:rFonts w:ascii="Times New Roman" w:hAnsi="Times New Roman" w:cs="Times New Roman"/>
          <w:color w:val="000000"/>
          <w:sz w:val="20"/>
          <w:szCs w:val="20"/>
          <w:lang w:val="es-ES"/>
        </w:rPr>
        <w:t>. Madrid – Barcelona: Marcial Pons, 1998, p. 92.</w:t>
      </w:r>
    </w:p>
  </w:footnote>
  <w:footnote w:id="5">
    <w:p w14:paraId="7BB89117" w14:textId="698A56AA" w:rsidR="00CD0ACC" w:rsidRPr="00072E9B" w:rsidRDefault="00CD0ACC" w:rsidP="00072E9B">
      <w:pPr>
        <w:spacing w:after="0" w:line="240" w:lineRule="auto"/>
        <w:jc w:val="both"/>
        <w:rPr>
          <w:rFonts w:ascii="Times New Roman" w:hAnsi="Times New Roman" w:cs="Times New Roman"/>
          <w:color w:val="000000"/>
          <w:sz w:val="20"/>
          <w:szCs w:val="20"/>
        </w:rPr>
      </w:pPr>
      <w:r w:rsidRPr="00072E9B">
        <w:rPr>
          <w:rFonts w:ascii="Times New Roman" w:hAnsi="Times New Roman" w:cs="Times New Roman"/>
          <w:sz w:val="20"/>
          <w:szCs w:val="20"/>
          <w:vertAlign w:val="superscript"/>
        </w:rPr>
        <w:footnoteRef/>
      </w:r>
      <w:r w:rsidRPr="00072E9B">
        <w:rPr>
          <w:rFonts w:ascii="Times New Roman" w:hAnsi="Times New Roman" w:cs="Times New Roman"/>
          <w:color w:val="000000"/>
          <w:sz w:val="20"/>
          <w:szCs w:val="20"/>
        </w:rPr>
        <w:t>ALVIM, Eduardo Arruda. THAMAY, Rennan Faria Kr</w:t>
      </w:r>
      <w:r w:rsidR="00B72FAE">
        <w:rPr>
          <w:rFonts w:ascii="Times New Roman" w:hAnsi="Times New Roman" w:cs="Times New Roman"/>
          <w:color w:val="000000"/>
          <w:sz w:val="20"/>
          <w:szCs w:val="20"/>
        </w:rPr>
        <w:t>ü</w:t>
      </w:r>
      <w:r w:rsidRPr="00072E9B">
        <w:rPr>
          <w:rFonts w:ascii="Times New Roman" w:hAnsi="Times New Roman" w:cs="Times New Roman"/>
          <w:color w:val="000000"/>
          <w:sz w:val="20"/>
          <w:szCs w:val="20"/>
        </w:rPr>
        <w:t xml:space="preserve">ger. GRANADO, Daniel Willian. </w:t>
      </w:r>
      <w:r w:rsidRPr="00072E9B">
        <w:rPr>
          <w:rFonts w:ascii="Times New Roman" w:hAnsi="Times New Roman" w:cs="Times New Roman"/>
          <w:i/>
          <w:color w:val="000000"/>
          <w:sz w:val="20"/>
          <w:szCs w:val="20"/>
        </w:rPr>
        <w:t>Processo constitucional.</w:t>
      </w:r>
      <w:r w:rsidRPr="00072E9B">
        <w:rPr>
          <w:rFonts w:ascii="Times New Roman" w:hAnsi="Times New Roman" w:cs="Times New Roman"/>
          <w:color w:val="000000"/>
          <w:sz w:val="20"/>
          <w:szCs w:val="20"/>
        </w:rPr>
        <w:t xml:space="preserve"> São Paulo: RT, 2014, p. 70.</w:t>
      </w:r>
    </w:p>
  </w:footnote>
  <w:footnote w:id="6">
    <w:p w14:paraId="72A31990" w14:textId="77777777" w:rsidR="00CD0ACC" w:rsidRPr="00072E9B" w:rsidRDefault="00CD0ACC" w:rsidP="00072E9B">
      <w:pPr>
        <w:spacing w:after="0" w:line="240" w:lineRule="auto"/>
        <w:jc w:val="both"/>
        <w:rPr>
          <w:rFonts w:ascii="Times New Roman" w:hAnsi="Times New Roman" w:cs="Times New Roman"/>
          <w:color w:val="000000"/>
          <w:sz w:val="20"/>
          <w:szCs w:val="20"/>
        </w:rPr>
      </w:pPr>
      <w:r w:rsidRPr="00072E9B">
        <w:rPr>
          <w:rFonts w:ascii="Times New Roman" w:hAnsi="Times New Roman" w:cs="Times New Roman"/>
          <w:sz w:val="20"/>
          <w:szCs w:val="20"/>
          <w:vertAlign w:val="superscript"/>
        </w:rPr>
        <w:footnoteRef/>
      </w:r>
      <w:r w:rsidRPr="00072E9B">
        <w:rPr>
          <w:rFonts w:ascii="Times New Roman" w:hAnsi="Times New Roman" w:cs="Times New Roman"/>
          <w:color w:val="000000"/>
          <w:sz w:val="20"/>
          <w:szCs w:val="20"/>
        </w:rPr>
        <w:t xml:space="preserve"> SILVA, José Afonso da. </w:t>
      </w:r>
      <w:r w:rsidRPr="00072E9B">
        <w:rPr>
          <w:rFonts w:ascii="Times New Roman" w:hAnsi="Times New Roman" w:cs="Times New Roman"/>
          <w:i/>
          <w:color w:val="000000"/>
          <w:sz w:val="20"/>
          <w:szCs w:val="20"/>
        </w:rPr>
        <w:t>Curso de direito constitucional positivo</w:t>
      </w:r>
      <w:r w:rsidRPr="00072E9B">
        <w:rPr>
          <w:rFonts w:ascii="Times New Roman" w:hAnsi="Times New Roman" w:cs="Times New Roman"/>
          <w:color w:val="000000"/>
          <w:sz w:val="20"/>
          <w:szCs w:val="20"/>
        </w:rPr>
        <w:t>. 20. ed. São Paulo: Malheiros, 2001. p. 49 e ss.</w:t>
      </w:r>
    </w:p>
  </w:footnote>
  <w:footnote w:id="7">
    <w:p w14:paraId="76188D0A" w14:textId="77777777" w:rsidR="00CD0ACC" w:rsidRPr="00072E9B" w:rsidRDefault="00CD0ACC" w:rsidP="00072E9B">
      <w:pPr>
        <w:spacing w:after="0" w:line="240" w:lineRule="auto"/>
        <w:jc w:val="both"/>
        <w:rPr>
          <w:rFonts w:ascii="Times New Roman" w:hAnsi="Times New Roman" w:cs="Times New Roman"/>
          <w:color w:val="000000"/>
          <w:sz w:val="20"/>
          <w:szCs w:val="20"/>
        </w:rPr>
      </w:pPr>
      <w:r w:rsidRPr="00072E9B">
        <w:rPr>
          <w:rFonts w:ascii="Times New Roman" w:hAnsi="Times New Roman" w:cs="Times New Roman"/>
          <w:sz w:val="20"/>
          <w:szCs w:val="20"/>
          <w:vertAlign w:val="superscript"/>
        </w:rPr>
        <w:footnoteRef/>
      </w:r>
      <w:r w:rsidRPr="00072E9B">
        <w:rPr>
          <w:rFonts w:ascii="Times New Roman" w:hAnsi="Times New Roman" w:cs="Times New Roman"/>
          <w:color w:val="000000"/>
          <w:sz w:val="20"/>
          <w:szCs w:val="20"/>
        </w:rPr>
        <w:t xml:space="preserve"> Nesse sentido, </w:t>
      </w:r>
      <w:r w:rsidRPr="00072E9B">
        <w:rPr>
          <w:rFonts w:ascii="Times New Roman" w:hAnsi="Times New Roman" w:cs="Times New Roman"/>
          <w:i/>
          <w:color w:val="000000"/>
          <w:sz w:val="20"/>
          <w:szCs w:val="20"/>
        </w:rPr>
        <w:t>“distingue-se então o controle preventivo do controle repressivo. Aquele opera antes que o ato particularmente a lei, se aperfeiçoe; este depois de perfeito o ato, de promulgada a lei. Aquele é controle a priori. Este, a posteriori”</w:t>
      </w:r>
      <w:r w:rsidRPr="00072E9B">
        <w:rPr>
          <w:rFonts w:ascii="Times New Roman" w:hAnsi="Times New Roman" w:cs="Times New Roman"/>
          <w:color w:val="000000"/>
          <w:sz w:val="20"/>
          <w:szCs w:val="20"/>
        </w:rPr>
        <w:t xml:space="preserve">. FERREIRA FILHO, Manoel Gonçalves. </w:t>
      </w:r>
      <w:r w:rsidRPr="00072E9B">
        <w:rPr>
          <w:rFonts w:ascii="Times New Roman" w:hAnsi="Times New Roman" w:cs="Times New Roman"/>
          <w:i/>
          <w:color w:val="000000"/>
          <w:sz w:val="20"/>
          <w:szCs w:val="20"/>
        </w:rPr>
        <w:t>Curso de direito constitucional</w:t>
      </w:r>
      <w:r w:rsidRPr="00072E9B">
        <w:rPr>
          <w:rFonts w:ascii="Times New Roman" w:hAnsi="Times New Roman" w:cs="Times New Roman"/>
          <w:color w:val="000000"/>
          <w:sz w:val="20"/>
          <w:szCs w:val="20"/>
        </w:rPr>
        <w:t>. 32. ed. São Paulo: Saraiva, 2006, p. 36.</w:t>
      </w:r>
    </w:p>
  </w:footnote>
  <w:footnote w:id="8">
    <w:p w14:paraId="26E7AFD8" w14:textId="7B2BA8F9" w:rsidR="00CD0ACC" w:rsidRPr="00072E9B" w:rsidRDefault="00CD0ACC" w:rsidP="00072E9B">
      <w:pPr>
        <w:spacing w:after="0" w:line="240" w:lineRule="auto"/>
        <w:jc w:val="both"/>
        <w:rPr>
          <w:rFonts w:ascii="Times New Roman" w:hAnsi="Times New Roman" w:cs="Times New Roman"/>
          <w:color w:val="000000"/>
          <w:sz w:val="20"/>
          <w:szCs w:val="20"/>
        </w:rPr>
      </w:pPr>
      <w:r w:rsidRPr="00072E9B">
        <w:rPr>
          <w:rFonts w:ascii="Times New Roman" w:hAnsi="Times New Roman" w:cs="Times New Roman"/>
          <w:sz w:val="20"/>
          <w:szCs w:val="20"/>
          <w:vertAlign w:val="superscript"/>
        </w:rPr>
        <w:footnoteRef/>
      </w:r>
      <w:r w:rsidRPr="00072E9B">
        <w:rPr>
          <w:rFonts w:ascii="Times New Roman" w:hAnsi="Times New Roman" w:cs="Times New Roman"/>
          <w:color w:val="000000"/>
          <w:sz w:val="20"/>
          <w:szCs w:val="20"/>
        </w:rPr>
        <w:t xml:space="preserve">ALVIM, Eduardo Arruda. </w:t>
      </w:r>
      <w:r w:rsidRPr="00E136EC">
        <w:rPr>
          <w:rFonts w:ascii="Times New Roman" w:hAnsi="Times New Roman" w:cs="Times New Roman"/>
          <w:color w:val="000000"/>
          <w:sz w:val="20"/>
          <w:szCs w:val="20"/>
          <w:lang w:val="en-US"/>
        </w:rPr>
        <w:t>THAMAY, Rennan Faria Kr</w:t>
      </w:r>
      <w:r w:rsidR="00B72FAE">
        <w:rPr>
          <w:rFonts w:ascii="Times New Roman" w:hAnsi="Times New Roman" w:cs="Times New Roman"/>
          <w:color w:val="000000"/>
          <w:sz w:val="20"/>
          <w:szCs w:val="20"/>
          <w:lang w:val="en-US"/>
        </w:rPr>
        <w:t>ü</w:t>
      </w:r>
      <w:r w:rsidRPr="00E136EC">
        <w:rPr>
          <w:rFonts w:ascii="Times New Roman" w:hAnsi="Times New Roman" w:cs="Times New Roman"/>
          <w:color w:val="000000"/>
          <w:sz w:val="20"/>
          <w:szCs w:val="20"/>
          <w:lang w:val="en-US"/>
        </w:rPr>
        <w:t xml:space="preserve">ger. GRANADO, Daniel Willian. </w:t>
      </w:r>
      <w:r w:rsidRPr="006B3733">
        <w:rPr>
          <w:rFonts w:ascii="Times New Roman" w:hAnsi="Times New Roman" w:cs="Times New Roman"/>
          <w:i/>
          <w:color w:val="000000"/>
          <w:sz w:val="20"/>
          <w:szCs w:val="20"/>
          <w:lang w:val="es-ES"/>
        </w:rPr>
        <w:t>Processo constitucional.</w:t>
      </w:r>
      <w:r w:rsidRPr="006B3733">
        <w:rPr>
          <w:rFonts w:ascii="Times New Roman" w:hAnsi="Times New Roman" w:cs="Times New Roman"/>
          <w:color w:val="000000"/>
          <w:sz w:val="20"/>
          <w:szCs w:val="20"/>
          <w:lang w:val="es-ES"/>
        </w:rPr>
        <w:t xml:space="preserve"> São Paulo: RT, 2014, p. 80. Nesse sentido</w:t>
      </w:r>
      <w:r w:rsidRPr="00E136EC">
        <w:rPr>
          <w:rFonts w:ascii="Times New Roman" w:hAnsi="Times New Roman" w:cs="Times New Roman"/>
          <w:color w:val="000000"/>
          <w:sz w:val="20"/>
          <w:szCs w:val="20"/>
          <w:lang w:val="es-ES"/>
        </w:rPr>
        <w:t xml:space="preserve">, </w:t>
      </w:r>
      <w:r w:rsidRPr="00E136EC">
        <w:rPr>
          <w:rFonts w:ascii="Times New Roman" w:hAnsi="Times New Roman" w:cs="Times New Roman"/>
          <w:i/>
          <w:color w:val="000000"/>
          <w:sz w:val="20"/>
          <w:szCs w:val="20"/>
          <w:lang w:val="es-ES"/>
        </w:rPr>
        <w:t>“se lleva a cabo antes que la norma sea tal; es decir, consiste en un control sobre proyectos”.</w:t>
      </w:r>
      <w:r w:rsidRPr="00E136EC">
        <w:rPr>
          <w:rFonts w:ascii="Times New Roman" w:hAnsi="Times New Roman" w:cs="Times New Roman"/>
          <w:color w:val="000000"/>
          <w:sz w:val="20"/>
          <w:szCs w:val="20"/>
          <w:lang w:val="es-ES"/>
        </w:rPr>
        <w:t xml:space="preserve"> </w:t>
      </w:r>
      <w:r w:rsidRPr="00072E9B">
        <w:rPr>
          <w:rFonts w:ascii="Times New Roman" w:hAnsi="Times New Roman" w:cs="Times New Roman"/>
          <w:color w:val="000000"/>
          <w:sz w:val="20"/>
          <w:szCs w:val="20"/>
        </w:rPr>
        <w:t xml:space="preserve">SAGUÉS, Nestor P. </w:t>
      </w:r>
      <w:r w:rsidRPr="00072E9B">
        <w:rPr>
          <w:rFonts w:ascii="Times New Roman" w:hAnsi="Times New Roman" w:cs="Times New Roman"/>
          <w:i/>
          <w:color w:val="000000"/>
          <w:sz w:val="20"/>
          <w:szCs w:val="20"/>
        </w:rPr>
        <w:t>Elementos de Derecho Constitucional</w:t>
      </w:r>
      <w:r w:rsidRPr="00072E9B">
        <w:rPr>
          <w:rFonts w:ascii="Times New Roman" w:hAnsi="Times New Roman" w:cs="Times New Roman"/>
          <w:color w:val="000000"/>
          <w:sz w:val="20"/>
          <w:szCs w:val="20"/>
        </w:rPr>
        <w:t>. Buenos Aires: Artraz, 1997, t. I, p. 150.</w:t>
      </w:r>
    </w:p>
  </w:footnote>
  <w:footnote w:id="9">
    <w:p w14:paraId="2151CB03" w14:textId="77777777" w:rsidR="00CD0ACC" w:rsidRPr="00E136EC" w:rsidRDefault="00CD0ACC" w:rsidP="00072E9B">
      <w:pPr>
        <w:spacing w:after="0" w:line="240" w:lineRule="auto"/>
        <w:jc w:val="both"/>
        <w:rPr>
          <w:rFonts w:ascii="Times New Roman" w:hAnsi="Times New Roman" w:cs="Times New Roman"/>
          <w:color w:val="000000"/>
          <w:sz w:val="20"/>
          <w:szCs w:val="20"/>
          <w:lang w:val="it-IT"/>
        </w:rPr>
      </w:pPr>
      <w:r w:rsidRPr="00072E9B">
        <w:rPr>
          <w:rFonts w:ascii="Times New Roman" w:hAnsi="Times New Roman" w:cs="Times New Roman"/>
          <w:sz w:val="20"/>
          <w:szCs w:val="20"/>
          <w:vertAlign w:val="superscript"/>
        </w:rPr>
        <w:footnoteRef/>
      </w:r>
      <w:r w:rsidRPr="00072E9B">
        <w:rPr>
          <w:rFonts w:ascii="Times New Roman" w:hAnsi="Times New Roman" w:cs="Times New Roman"/>
          <w:i/>
          <w:color w:val="000000"/>
          <w:sz w:val="20"/>
          <w:szCs w:val="20"/>
        </w:rPr>
        <w:t xml:space="preserve"> “A inconstitucionalidade, porém, é um problema de relação intrassistemática de normas jurídicas, abordado do ponto de vista interno, conforme os critérios de validade contidos nas normas constitucionais”</w:t>
      </w:r>
      <w:r w:rsidRPr="00072E9B">
        <w:rPr>
          <w:rFonts w:ascii="Times New Roman" w:hAnsi="Times New Roman" w:cs="Times New Roman"/>
          <w:color w:val="000000"/>
          <w:sz w:val="20"/>
          <w:szCs w:val="20"/>
        </w:rPr>
        <w:t xml:space="preserve">. NEVES, Marcelo. </w:t>
      </w:r>
      <w:r w:rsidRPr="00072E9B">
        <w:rPr>
          <w:rFonts w:ascii="Times New Roman" w:hAnsi="Times New Roman" w:cs="Times New Roman"/>
          <w:i/>
          <w:color w:val="000000"/>
          <w:sz w:val="20"/>
          <w:szCs w:val="20"/>
        </w:rPr>
        <w:t>Teoria da Inconstitucionalidade das Leis.</w:t>
      </w:r>
      <w:r w:rsidRPr="00072E9B">
        <w:rPr>
          <w:rFonts w:ascii="Times New Roman" w:hAnsi="Times New Roman" w:cs="Times New Roman"/>
          <w:color w:val="000000"/>
          <w:sz w:val="20"/>
          <w:szCs w:val="20"/>
        </w:rPr>
        <w:t xml:space="preserve"> São Paulo: Saraiva, 1988, p. 63. Sobre a ocorrência simultânea da inconstitucionalidade e da ilegalidade conferir MODUGNO, Franco. </w:t>
      </w:r>
      <w:r w:rsidRPr="00E136EC">
        <w:rPr>
          <w:rFonts w:ascii="Times New Roman" w:hAnsi="Times New Roman" w:cs="Times New Roman"/>
          <w:i/>
          <w:color w:val="000000"/>
          <w:sz w:val="20"/>
          <w:szCs w:val="20"/>
          <w:lang w:val="it-IT"/>
        </w:rPr>
        <w:t>L’Invalidità della Legge. Teoria della Costituzione e Parametro del Giudizio Costituzionale</w:t>
      </w:r>
      <w:r w:rsidRPr="00E136EC">
        <w:rPr>
          <w:rFonts w:ascii="Times New Roman" w:hAnsi="Times New Roman" w:cs="Times New Roman"/>
          <w:color w:val="000000"/>
          <w:sz w:val="20"/>
          <w:szCs w:val="20"/>
          <w:lang w:val="it-IT"/>
        </w:rPr>
        <w:t>. v. 1. Milano: Giuffrè, 1970, p. 91 e ss.</w:t>
      </w:r>
    </w:p>
  </w:footnote>
  <w:footnote w:id="10">
    <w:p w14:paraId="59E5E7E3" w14:textId="77777777" w:rsidR="00CD0ACC" w:rsidRPr="00072E9B" w:rsidRDefault="00CD0ACC" w:rsidP="00072E9B">
      <w:pPr>
        <w:spacing w:after="0" w:line="240" w:lineRule="auto"/>
        <w:jc w:val="both"/>
        <w:rPr>
          <w:rFonts w:ascii="Times New Roman" w:hAnsi="Times New Roman" w:cs="Times New Roman"/>
          <w:color w:val="000000"/>
          <w:sz w:val="20"/>
          <w:szCs w:val="20"/>
        </w:rPr>
      </w:pPr>
      <w:r w:rsidRPr="00072E9B">
        <w:rPr>
          <w:rFonts w:ascii="Times New Roman" w:hAnsi="Times New Roman" w:cs="Times New Roman"/>
          <w:sz w:val="20"/>
          <w:szCs w:val="20"/>
          <w:vertAlign w:val="superscript"/>
        </w:rPr>
        <w:footnoteRef/>
      </w:r>
      <w:r w:rsidRPr="00E136EC">
        <w:rPr>
          <w:rFonts w:ascii="Times New Roman" w:hAnsi="Times New Roman" w:cs="Times New Roman"/>
          <w:color w:val="000000"/>
          <w:sz w:val="20"/>
          <w:szCs w:val="20"/>
          <w:lang w:val="it-IT"/>
        </w:rPr>
        <w:t xml:space="preserve">STF, RTJ, 164:506, 1998, ADInMC 1.434-SP, rel. </w:t>
      </w:r>
      <w:r w:rsidRPr="00072E9B">
        <w:rPr>
          <w:rFonts w:ascii="Times New Roman" w:hAnsi="Times New Roman" w:cs="Times New Roman"/>
          <w:color w:val="000000"/>
          <w:sz w:val="20"/>
          <w:szCs w:val="20"/>
        </w:rPr>
        <w:t xml:space="preserve">Min. Celso de Mello: </w:t>
      </w:r>
      <w:r w:rsidRPr="00072E9B">
        <w:rPr>
          <w:rFonts w:ascii="Times New Roman" w:hAnsi="Times New Roman" w:cs="Times New Roman"/>
          <w:i/>
          <w:color w:val="000000"/>
          <w:sz w:val="20"/>
          <w:szCs w:val="20"/>
        </w:rPr>
        <w:t>“O controle abstrato de constitucionalidade somente pode ter como objeto de impugnação atos normativos emanados do Poder Público. Isso significa, ante a necessária estatalidade dos atos suscetíveis de fiscalização in abstracto, que a ação direta de inconstitucionalidade só pode ser ajuizada em face de órgãos ou instituições de natureza pública. Entidades meramente privadas, porque destituídas de qualquer coeficiente de estatalidade, não podem figurar como litisconsortes passivos necessários em sede de ação direta de inconstitucionalidade”</w:t>
      </w:r>
      <w:r w:rsidRPr="00072E9B">
        <w:rPr>
          <w:rFonts w:ascii="Times New Roman" w:hAnsi="Times New Roman" w:cs="Times New Roman"/>
          <w:color w:val="000000"/>
          <w:sz w:val="20"/>
          <w:szCs w:val="20"/>
        </w:rPr>
        <w:t>.</w:t>
      </w:r>
    </w:p>
  </w:footnote>
  <w:footnote w:id="11">
    <w:p w14:paraId="63FDD956" w14:textId="77777777" w:rsidR="00CD0ACC" w:rsidRPr="00072E9B" w:rsidRDefault="00CD0ACC" w:rsidP="00072E9B">
      <w:pPr>
        <w:spacing w:after="0" w:line="240" w:lineRule="auto"/>
        <w:jc w:val="both"/>
        <w:rPr>
          <w:rFonts w:ascii="Times New Roman" w:hAnsi="Times New Roman" w:cs="Times New Roman"/>
          <w:color w:val="000000"/>
          <w:sz w:val="20"/>
          <w:szCs w:val="20"/>
        </w:rPr>
      </w:pPr>
      <w:r w:rsidRPr="00072E9B">
        <w:rPr>
          <w:rFonts w:ascii="Times New Roman" w:hAnsi="Times New Roman" w:cs="Times New Roman"/>
          <w:sz w:val="20"/>
          <w:szCs w:val="20"/>
          <w:vertAlign w:val="superscript"/>
        </w:rPr>
        <w:footnoteRef/>
      </w:r>
      <w:r w:rsidRPr="00072E9B">
        <w:rPr>
          <w:rFonts w:ascii="Times New Roman" w:hAnsi="Times New Roman" w:cs="Times New Roman"/>
          <w:color w:val="000000"/>
          <w:sz w:val="20"/>
          <w:szCs w:val="20"/>
        </w:rPr>
        <w:t xml:space="preserve"> THAMAY, Rennan Faria Krüger. </w:t>
      </w:r>
      <w:r w:rsidRPr="00072E9B">
        <w:rPr>
          <w:rFonts w:ascii="Times New Roman" w:hAnsi="Times New Roman" w:cs="Times New Roman"/>
          <w:i/>
          <w:color w:val="000000"/>
          <w:sz w:val="20"/>
          <w:szCs w:val="20"/>
        </w:rPr>
        <w:t>A estabilidade das decisões no controle de constitucionalidade abstrato</w:t>
      </w:r>
      <w:r w:rsidRPr="00072E9B">
        <w:rPr>
          <w:rFonts w:ascii="Times New Roman" w:hAnsi="Times New Roman" w:cs="Times New Roman"/>
          <w:color w:val="000000"/>
          <w:sz w:val="20"/>
          <w:szCs w:val="20"/>
        </w:rPr>
        <w:t>. São Paulo: Almedina, 2016, p. 56.</w:t>
      </w:r>
    </w:p>
  </w:footnote>
  <w:footnote w:id="12">
    <w:p w14:paraId="1C87AB56" w14:textId="77777777" w:rsidR="00CD0ACC" w:rsidRPr="00072E9B" w:rsidRDefault="00CD0ACC" w:rsidP="00072E9B">
      <w:pPr>
        <w:spacing w:after="0" w:line="240" w:lineRule="auto"/>
        <w:jc w:val="both"/>
        <w:rPr>
          <w:rFonts w:ascii="Times New Roman" w:hAnsi="Times New Roman" w:cs="Times New Roman"/>
          <w:color w:val="000000"/>
          <w:sz w:val="20"/>
          <w:szCs w:val="20"/>
        </w:rPr>
      </w:pPr>
      <w:r w:rsidRPr="00072E9B">
        <w:rPr>
          <w:rFonts w:ascii="Times New Roman" w:hAnsi="Times New Roman" w:cs="Times New Roman"/>
          <w:sz w:val="20"/>
          <w:szCs w:val="20"/>
          <w:vertAlign w:val="superscript"/>
        </w:rPr>
        <w:footnoteRef/>
      </w:r>
      <w:r w:rsidRPr="00072E9B">
        <w:rPr>
          <w:rFonts w:ascii="Times New Roman" w:hAnsi="Times New Roman" w:cs="Times New Roman"/>
          <w:color w:val="000000"/>
          <w:sz w:val="20"/>
          <w:szCs w:val="20"/>
        </w:rPr>
        <w:t xml:space="preserve"> Nesse sentido, Oswaldo Luiz Palu refere que “A Constituição deve ter preservada sua força ordenadora e deve ser efetivamente obedecida, gerando efeitos na realidade social (constituição normativa)”. PALU, O. L. </w:t>
      </w:r>
      <w:r w:rsidRPr="00072E9B">
        <w:rPr>
          <w:rFonts w:ascii="Times New Roman" w:hAnsi="Times New Roman" w:cs="Times New Roman"/>
          <w:i/>
          <w:color w:val="000000"/>
          <w:sz w:val="20"/>
          <w:szCs w:val="20"/>
        </w:rPr>
        <w:t>Controle de constitucionalidade: conceitos, sistemas e efeitos</w:t>
      </w:r>
      <w:r w:rsidRPr="00072E9B">
        <w:rPr>
          <w:rFonts w:ascii="Times New Roman" w:hAnsi="Times New Roman" w:cs="Times New Roman"/>
          <w:color w:val="000000"/>
          <w:sz w:val="20"/>
          <w:szCs w:val="20"/>
        </w:rPr>
        <w:t xml:space="preserve">. 2. ed. São Paulo: Revista dos Tribunais, 2001. Clèmerson Merlin Clève refere que “A supremacia constitucional deve vir acompanhada, também, de uma certa ‘consciência constitucional’ ou, como prefere Hesse, de uma ‘vontade de constituição’. Ela reclama a defesa permanente da obra e dos valores adotados pelo Poder Constituinte. Afinal, sem ‘consciência constitucional’ ou sem ‘vontade de constituição’, nenhuma sociedade consegue realizar satisfatoriamente sua Constituição ou cumprir com seus valores”. CLÈVE, C. M. </w:t>
      </w:r>
      <w:r w:rsidRPr="00072E9B">
        <w:rPr>
          <w:rFonts w:ascii="Times New Roman" w:hAnsi="Times New Roman" w:cs="Times New Roman"/>
          <w:i/>
          <w:color w:val="000000"/>
          <w:sz w:val="20"/>
          <w:szCs w:val="20"/>
        </w:rPr>
        <w:t>A fiscalização abstrata da constitucionalidade no direito brasileiro</w:t>
      </w:r>
      <w:r w:rsidRPr="00072E9B">
        <w:rPr>
          <w:rFonts w:ascii="Times New Roman" w:hAnsi="Times New Roman" w:cs="Times New Roman"/>
          <w:color w:val="000000"/>
          <w:sz w:val="20"/>
          <w:szCs w:val="20"/>
        </w:rPr>
        <w:t xml:space="preserve">. 2. ed. São Paulo: Revista dos Tribunais, 2000. Ainda sobre essa supremacia, pode-se conferir HESSE, K. </w:t>
      </w:r>
      <w:r w:rsidRPr="00072E9B">
        <w:rPr>
          <w:rFonts w:ascii="Times New Roman" w:hAnsi="Times New Roman" w:cs="Times New Roman"/>
          <w:i/>
          <w:color w:val="000000"/>
          <w:sz w:val="20"/>
          <w:szCs w:val="20"/>
        </w:rPr>
        <w:t>A força normativa da constituição</w:t>
      </w:r>
      <w:r w:rsidRPr="00072E9B">
        <w:rPr>
          <w:rFonts w:ascii="Times New Roman" w:hAnsi="Times New Roman" w:cs="Times New Roman"/>
          <w:color w:val="000000"/>
          <w:sz w:val="20"/>
          <w:szCs w:val="20"/>
        </w:rPr>
        <w:t xml:space="preserve">. Porto Alegre: Fabris, 1991. Importante destacar que se utiliza neste artigo os sentidos normativos descritos por Friedrich Müller, distinguindo-se texto normativo de norma. MÜLLER, F. </w:t>
      </w:r>
      <w:r w:rsidRPr="00072E9B">
        <w:rPr>
          <w:rFonts w:ascii="Times New Roman" w:hAnsi="Times New Roman" w:cs="Times New Roman"/>
          <w:i/>
          <w:color w:val="000000"/>
          <w:sz w:val="20"/>
          <w:szCs w:val="20"/>
        </w:rPr>
        <w:t>Teoria estruturante do direito</w:t>
      </w:r>
      <w:r w:rsidRPr="00072E9B">
        <w:rPr>
          <w:rFonts w:ascii="Times New Roman" w:hAnsi="Times New Roman" w:cs="Times New Roman"/>
          <w:color w:val="000000"/>
          <w:sz w:val="20"/>
          <w:szCs w:val="20"/>
        </w:rPr>
        <w:t>. 3. ed. São Paulo: Revista dos Tribunais, 2011.</w:t>
      </w:r>
    </w:p>
  </w:footnote>
  <w:footnote w:id="13">
    <w:p w14:paraId="1BC4B5B8" w14:textId="77777777" w:rsidR="00CD0ACC" w:rsidRPr="00072E9B" w:rsidRDefault="00CD0ACC" w:rsidP="00072E9B">
      <w:pPr>
        <w:spacing w:after="0" w:line="240" w:lineRule="auto"/>
        <w:jc w:val="both"/>
        <w:rPr>
          <w:rFonts w:ascii="Times New Roman" w:hAnsi="Times New Roman" w:cs="Times New Roman"/>
          <w:color w:val="000000"/>
          <w:sz w:val="20"/>
          <w:szCs w:val="20"/>
        </w:rPr>
      </w:pPr>
      <w:r w:rsidRPr="00072E9B">
        <w:rPr>
          <w:rFonts w:ascii="Times New Roman" w:hAnsi="Times New Roman" w:cs="Times New Roman"/>
          <w:sz w:val="20"/>
          <w:szCs w:val="20"/>
          <w:vertAlign w:val="superscript"/>
        </w:rPr>
        <w:footnoteRef/>
      </w:r>
      <w:r w:rsidRPr="00072E9B">
        <w:rPr>
          <w:rFonts w:ascii="Times New Roman" w:hAnsi="Times New Roman" w:cs="Times New Roman"/>
          <w:color w:val="000000"/>
          <w:sz w:val="20"/>
          <w:szCs w:val="20"/>
        </w:rPr>
        <w:t xml:space="preserve"> Sobre as variadas modalidades de inconstitucionalidade, torna-se importante conferir CLÈVE, op. cit., p. 35-56.</w:t>
      </w:r>
    </w:p>
  </w:footnote>
  <w:footnote w:id="14">
    <w:p w14:paraId="647C2584" w14:textId="77777777" w:rsidR="00CD0ACC" w:rsidRPr="00072E9B" w:rsidRDefault="00CD0ACC" w:rsidP="00072E9B">
      <w:pPr>
        <w:spacing w:after="0" w:line="240" w:lineRule="auto"/>
        <w:jc w:val="both"/>
        <w:rPr>
          <w:rFonts w:ascii="Times New Roman" w:hAnsi="Times New Roman" w:cs="Times New Roman"/>
          <w:color w:val="000000"/>
          <w:sz w:val="20"/>
          <w:szCs w:val="20"/>
        </w:rPr>
      </w:pPr>
      <w:r w:rsidRPr="00072E9B">
        <w:rPr>
          <w:rFonts w:ascii="Times New Roman" w:hAnsi="Times New Roman" w:cs="Times New Roman"/>
          <w:sz w:val="20"/>
          <w:szCs w:val="20"/>
          <w:vertAlign w:val="superscript"/>
        </w:rPr>
        <w:footnoteRef/>
      </w:r>
      <w:r w:rsidRPr="00072E9B">
        <w:rPr>
          <w:rFonts w:ascii="Times New Roman" w:hAnsi="Times New Roman" w:cs="Times New Roman"/>
          <w:color w:val="000000"/>
          <w:sz w:val="20"/>
          <w:szCs w:val="20"/>
        </w:rPr>
        <w:t xml:space="preserve"> MIRANDA, Jorge. </w:t>
      </w:r>
      <w:r w:rsidRPr="00072E9B">
        <w:rPr>
          <w:rFonts w:ascii="Times New Roman" w:hAnsi="Times New Roman" w:cs="Times New Roman"/>
          <w:i/>
          <w:color w:val="000000"/>
          <w:sz w:val="20"/>
          <w:szCs w:val="20"/>
        </w:rPr>
        <w:t>Manual de direito constitucional</w:t>
      </w:r>
      <w:r w:rsidRPr="00072E9B">
        <w:rPr>
          <w:rFonts w:ascii="Times New Roman" w:hAnsi="Times New Roman" w:cs="Times New Roman"/>
          <w:color w:val="000000"/>
          <w:sz w:val="20"/>
          <w:szCs w:val="20"/>
        </w:rPr>
        <w:t>. Coimbra: Coimbra Ed., 2001, p. 273-274.</w:t>
      </w:r>
    </w:p>
  </w:footnote>
  <w:footnote w:id="15">
    <w:p w14:paraId="09B81259" w14:textId="77777777" w:rsidR="00CD0ACC" w:rsidRPr="00072E9B" w:rsidRDefault="00CD0ACC" w:rsidP="00072E9B">
      <w:pPr>
        <w:spacing w:after="0" w:line="240" w:lineRule="auto"/>
        <w:jc w:val="both"/>
        <w:rPr>
          <w:rFonts w:ascii="Times New Roman" w:hAnsi="Times New Roman" w:cs="Times New Roman"/>
          <w:color w:val="000000"/>
          <w:sz w:val="20"/>
          <w:szCs w:val="20"/>
        </w:rPr>
      </w:pPr>
      <w:r w:rsidRPr="00072E9B">
        <w:rPr>
          <w:rFonts w:ascii="Times New Roman" w:hAnsi="Times New Roman" w:cs="Times New Roman"/>
          <w:sz w:val="20"/>
          <w:szCs w:val="20"/>
          <w:vertAlign w:val="superscript"/>
        </w:rPr>
        <w:footnoteRef/>
      </w:r>
      <w:r w:rsidRPr="00072E9B">
        <w:rPr>
          <w:rFonts w:ascii="Times New Roman" w:hAnsi="Times New Roman" w:cs="Times New Roman"/>
          <w:color w:val="000000"/>
          <w:sz w:val="20"/>
          <w:szCs w:val="20"/>
        </w:rPr>
        <w:t xml:space="preserve"> BARROSO, Luís Roberto. </w:t>
      </w:r>
      <w:r w:rsidRPr="00072E9B">
        <w:rPr>
          <w:rFonts w:ascii="Times New Roman" w:hAnsi="Times New Roman" w:cs="Times New Roman"/>
          <w:i/>
          <w:color w:val="000000"/>
          <w:sz w:val="20"/>
          <w:szCs w:val="20"/>
        </w:rPr>
        <w:t>O controle de constitucionalidade no direito brasileiro: exposição sistemática da doutrina e análise crítica da jurisprudência</w:t>
      </w:r>
      <w:r w:rsidRPr="00072E9B">
        <w:rPr>
          <w:rFonts w:ascii="Times New Roman" w:hAnsi="Times New Roman" w:cs="Times New Roman"/>
          <w:color w:val="000000"/>
          <w:sz w:val="20"/>
          <w:szCs w:val="20"/>
        </w:rPr>
        <w:t>. 2. ed. rev. e atual. São Paulo: Saraiva, 2006, p. 43.</w:t>
      </w:r>
    </w:p>
  </w:footnote>
  <w:footnote w:id="16">
    <w:p w14:paraId="75A48831" w14:textId="77777777" w:rsidR="00CD0ACC" w:rsidRPr="00072E9B" w:rsidRDefault="00CD0ACC" w:rsidP="00072E9B">
      <w:pPr>
        <w:spacing w:after="0" w:line="240" w:lineRule="auto"/>
        <w:jc w:val="both"/>
        <w:rPr>
          <w:rFonts w:ascii="Times New Roman" w:hAnsi="Times New Roman" w:cs="Times New Roman"/>
          <w:color w:val="000000"/>
          <w:sz w:val="20"/>
          <w:szCs w:val="20"/>
        </w:rPr>
      </w:pPr>
      <w:r w:rsidRPr="00072E9B">
        <w:rPr>
          <w:rFonts w:ascii="Times New Roman" w:hAnsi="Times New Roman" w:cs="Times New Roman"/>
          <w:sz w:val="20"/>
          <w:szCs w:val="20"/>
          <w:vertAlign w:val="superscript"/>
        </w:rPr>
        <w:footnoteRef/>
      </w:r>
      <w:r w:rsidRPr="00072E9B">
        <w:rPr>
          <w:rFonts w:ascii="Times New Roman" w:hAnsi="Times New Roman" w:cs="Times New Roman"/>
          <w:color w:val="000000"/>
          <w:sz w:val="20"/>
          <w:szCs w:val="20"/>
        </w:rPr>
        <w:t xml:space="preserve"> MÜLLER, F. </w:t>
      </w:r>
      <w:r w:rsidRPr="00072E9B">
        <w:rPr>
          <w:rFonts w:ascii="Times New Roman" w:hAnsi="Times New Roman" w:cs="Times New Roman"/>
          <w:i/>
          <w:color w:val="000000"/>
          <w:sz w:val="20"/>
          <w:szCs w:val="20"/>
        </w:rPr>
        <w:t>Teoria estruturante do direito</w:t>
      </w:r>
      <w:r w:rsidRPr="00072E9B">
        <w:rPr>
          <w:rFonts w:ascii="Times New Roman" w:hAnsi="Times New Roman" w:cs="Times New Roman"/>
          <w:color w:val="000000"/>
          <w:sz w:val="20"/>
          <w:szCs w:val="20"/>
        </w:rPr>
        <w:t>. 3. ed. São Paulo: Revista dos Tribunais, 2011.</w:t>
      </w:r>
    </w:p>
  </w:footnote>
  <w:footnote w:id="17">
    <w:p w14:paraId="4409B1EB" w14:textId="77777777" w:rsidR="00CD0ACC" w:rsidRPr="00072E9B" w:rsidRDefault="00CD0ACC" w:rsidP="00072E9B">
      <w:pPr>
        <w:spacing w:after="0" w:line="240" w:lineRule="auto"/>
        <w:jc w:val="both"/>
        <w:rPr>
          <w:rFonts w:ascii="Times New Roman" w:hAnsi="Times New Roman" w:cs="Times New Roman"/>
          <w:color w:val="000000"/>
          <w:sz w:val="20"/>
          <w:szCs w:val="20"/>
        </w:rPr>
      </w:pPr>
      <w:r w:rsidRPr="00072E9B">
        <w:rPr>
          <w:rFonts w:ascii="Times New Roman" w:hAnsi="Times New Roman" w:cs="Times New Roman"/>
          <w:sz w:val="20"/>
          <w:szCs w:val="20"/>
          <w:vertAlign w:val="superscript"/>
        </w:rPr>
        <w:footnoteRef/>
      </w:r>
      <w:r w:rsidRPr="00072E9B">
        <w:rPr>
          <w:rFonts w:ascii="Times New Roman" w:hAnsi="Times New Roman" w:cs="Times New Roman"/>
          <w:color w:val="000000"/>
          <w:sz w:val="20"/>
          <w:szCs w:val="20"/>
        </w:rPr>
        <w:t xml:space="preserve"> Sobre a ADI, relevante conferir STRECK, L. L. </w:t>
      </w:r>
      <w:r w:rsidRPr="00072E9B">
        <w:rPr>
          <w:rFonts w:ascii="Times New Roman" w:hAnsi="Times New Roman" w:cs="Times New Roman"/>
          <w:i/>
          <w:color w:val="000000"/>
          <w:sz w:val="20"/>
          <w:szCs w:val="20"/>
        </w:rPr>
        <w:t>Jurisdição constitucional e hermenêutica: uma nova crítica do direito</w:t>
      </w:r>
      <w:r w:rsidRPr="00072E9B">
        <w:rPr>
          <w:rFonts w:ascii="Times New Roman" w:hAnsi="Times New Roman" w:cs="Times New Roman"/>
          <w:color w:val="000000"/>
          <w:sz w:val="20"/>
          <w:szCs w:val="20"/>
        </w:rPr>
        <w:t>. Porto Alegre: Livraria do Advogado, 2002.</w:t>
      </w:r>
    </w:p>
  </w:footnote>
  <w:footnote w:id="18">
    <w:p w14:paraId="42FB506C" w14:textId="77777777" w:rsidR="00CD0ACC" w:rsidRPr="00072E9B" w:rsidRDefault="00CD0ACC" w:rsidP="00072E9B">
      <w:pPr>
        <w:spacing w:after="0" w:line="240" w:lineRule="auto"/>
        <w:jc w:val="both"/>
        <w:rPr>
          <w:rFonts w:ascii="Times New Roman" w:hAnsi="Times New Roman" w:cs="Times New Roman"/>
          <w:color w:val="000000"/>
          <w:sz w:val="20"/>
          <w:szCs w:val="20"/>
        </w:rPr>
      </w:pPr>
      <w:r w:rsidRPr="00072E9B">
        <w:rPr>
          <w:rFonts w:ascii="Times New Roman" w:hAnsi="Times New Roman" w:cs="Times New Roman"/>
          <w:sz w:val="20"/>
          <w:szCs w:val="20"/>
          <w:vertAlign w:val="superscript"/>
        </w:rPr>
        <w:footnoteRef/>
      </w:r>
      <w:r w:rsidRPr="00072E9B">
        <w:rPr>
          <w:rFonts w:ascii="Times New Roman" w:hAnsi="Times New Roman" w:cs="Times New Roman"/>
          <w:color w:val="000000"/>
          <w:sz w:val="20"/>
          <w:szCs w:val="20"/>
        </w:rPr>
        <w:t xml:space="preserve"> Segundo Jorge Miranda, a “[...] fiscalização sucessiva, abstrata, concentrada e por via principal é o elemento característico por excelência do modelo austríaco de garantia e encontra-se em todos os países com Tribunal Constitucional, com maior ou menor variação de sujeitos ou entidades titulares do poder de arguição ou iniciativa da apreciação da inconstitucionalidade”. MIRANDA, J. </w:t>
      </w:r>
      <w:r w:rsidRPr="00072E9B">
        <w:rPr>
          <w:rFonts w:ascii="Times New Roman" w:hAnsi="Times New Roman" w:cs="Times New Roman"/>
          <w:i/>
          <w:color w:val="000000"/>
          <w:sz w:val="20"/>
          <w:szCs w:val="20"/>
        </w:rPr>
        <w:t>Manual de direito constitucional</w:t>
      </w:r>
      <w:r w:rsidRPr="00072E9B">
        <w:rPr>
          <w:rFonts w:ascii="Times New Roman" w:hAnsi="Times New Roman" w:cs="Times New Roman"/>
          <w:color w:val="000000"/>
          <w:sz w:val="20"/>
          <w:szCs w:val="20"/>
        </w:rPr>
        <w:t xml:space="preserve">. 2. ed. Coimbra: Coimbra, 1988. t. 2. Clèmerson Merlin Clève elenca os atos impugnáveis por meio de ação direta genérica: emendas constitucionais; leis delegadas; medidas provisórias; regimentos das casas legislativas; tratados internacionais; atos normativos estrangeiros; regulamentos; regimentos dos tribunais; sentenças normativas; convenções coletivas de trabalho. CLÈVE, C. M. </w:t>
      </w:r>
      <w:r w:rsidRPr="00072E9B">
        <w:rPr>
          <w:rFonts w:ascii="Times New Roman" w:hAnsi="Times New Roman" w:cs="Times New Roman"/>
          <w:i/>
          <w:color w:val="000000"/>
          <w:sz w:val="20"/>
          <w:szCs w:val="20"/>
        </w:rPr>
        <w:t>A fiscalização abstrata da constitucionalidade no direito brasileiro</w:t>
      </w:r>
      <w:r w:rsidRPr="00072E9B">
        <w:rPr>
          <w:rFonts w:ascii="Times New Roman" w:hAnsi="Times New Roman" w:cs="Times New Roman"/>
          <w:color w:val="000000"/>
          <w:sz w:val="20"/>
          <w:szCs w:val="20"/>
        </w:rPr>
        <w:t>. 2. ed. São Paulo: Revista dos Tribunais, 2000.</w:t>
      </w:r>
    </w:p>
  </w:footnote>
  <w:footnote w:id="19">
    <w:p w14:paraId="5F1636D9" w14:textId="652910FB" w:rsidR="003D7CF8" w:rsidRPr="00072E9B" w:rsidRDefault="003D7CF8" w:rsidP="00072E9B">
      <w:pPr>
        <w:autoSpaceDE w:val="0"/>
        <w:autoSpaceDN w:val="0"/>
        <w:adjustRightInd w:val="0"/>
        <w:spacing w:after="0" w:line="240" w:lineRule="auto"/>
        <w:jc w:val="both"/>
        <w:rPr>
          <w:rFonts w:ascii="Times New Roman" w:hAnsi="Times New Roman" w:cs="Times New Roman"/>
          <w:sz w:val="20"/>
          <w:szCs w:val="20"/>
        </w:rPr>
      </w:pPr>
      <w:r w:rsidRPr="00072E9B">
        <w:rPr>
          <w:rStyle w:val="Refdenotaderodap"/>
          <w:rFonts w:ascii="Times New Roman" w:hAnsi="Times New Roman" w:cs="Times New Roman"/>
          <w:sz w:val="20"/>
          <w:szCs w:val="20"/>
        </w:rPr>
        <w:footnoteRef/>
      </w:r>
      <w:r w:rsidRPr="00072E9B">
        <w:rPr>
          <w:rFonts w:ascii="Times New Roman" w:hAnsi="Times New Roman" w:cs="Times New Roman"/>
          <w:sz w:val="20"/>
          <w:szCs w:val="20"/>
        </w:rPr>
        <w:t xml:space="preserve"> </w:t>
      </w:r>
      <w:r w:rsidRPr="00072E9B">
        <w:rPr>
          <w:rFonts w:ascii="Times New Roman" w:hAnsi="Times New Roman" w:cs="Times New Roman"/>
          <w:b/>
          <w:bCs/>
          <w:sz w:val="20"/>
          <w:szCs w:val="20"/>
        </w:rPr>
        <w:t xml:space="preserve">REFERENDO EM MEDIDA CAUTELAR EM REPRESENTAÇÃO DE INCONSTITUCIONALIDADE. </w:t>
      </w:r>
      <w:r w:rsidRPr="00072E9B">
        <w:rPr>
          <w:rFonts w:ascii="Times New Roman" w:hAnsi="Times New Roman" w:cs="Times New Roman"/>
          <w:sz w:val="20"/>
          <w:szCs w:val="20"/>
        </w:rPr>
        <w:t xml:space="preserve">DIREITO CONSTITUCIONAL. LEI Nº 4.882/2019. REVOGAÇÃO DAS EMENDAS FEITAS AO PROJETO DE LEI Nº 134/2018, QUE CULMINOU NA EDIÇÃO DA LEI Nº 4.662/2018. RESTAURAÇÃO DA REDAÇÃO DA RESOLUÇÃO Nº 07/2018 – TJ/AM. </w:t>
      </w:r>
      <w:r w:rsidRPr="00072E9B">
        <w:rPr>
          <w:rFonts w:ascii="Times New Roman" w:hAnsi="Times New Roman" w:cs="Times New Roman"/>
          <w:b/>
          <w:bCs/>
          <w:sz w:val="20"/>
          <w:szCs w:val="20"/>
        </w:rPr>
        <w:t xml:space="preserve">POSSIBILIDADE DE JUÍZO MONOCRÁTICO COM CONTRADITÓRIO DEFERIDO EM MEDIDA CAUTELAR DE REPRESENTAÇÃO DE INCONSTITUCIONALIDADE. REQUISITOS PARA A MEDIDA CAUTELAR. PROBABILIDADE DO DIREITO E PERIGO DE DANO OU RISCO AO RESULTADO ÚTIL. INCONSTITUCIONALIDADE FORMAL. </w:t>
      </w:r>
      <w:r w:rsidRPr="00072E9B">
        <w:rPr>
          <w:rFonts w:ascii="Times New Roman" w:hAnsi="Times New Roman" w:cs="Times New Roman"/>
          <w:sz w:val="20"/>
          <w:szCs w:val="20"/>
        </w:rPr>
        <w:t>ORGANIZAÇÃO E DIVISÃO JUDICIÁRIA. LEI DE INICIATIVA DO PODER JUDICIÁRIO. ATRIBUIÇÃO PRIVATIVA PARA DEFLAGRAR O PROCESSO LEGISLATIVO. PROJETO DE LEI Nº 443/2019, TRANSFORMADO NA LEI Nº 4.882/2019, APRESENTADO POR INICIATIVA PARLAMENTAR. DISTINÇÃO ENTRE A PROVOCAÇÃO INICIAL DO PROCESSO LEGISLATIVO E A APRESENTAÇÃO DE EMENDAS, ASSEGURADA AO PODER LEGISLATIVO PELA CONSTITUIÇÃO DA REPÚBLICA. TEORIA DOS PODERES IMPLÍCITOS. RE Nº 593.727/MG. TEXTO LEGAL QUE NÃO ESPECIFICA AS CIRCUNSCRIÇÕES CARTORIAIS DE CADA UM DOS OFÍCIOS DE IMÓVEIS. TEXTO DA LEI Nº 4.882/2019 NÃO CONTÉM O TEOR DA RESOLUÇÃO Nº 07/2018 – TJ/AM, SENDO APENAS REFERENCIADO. ART. 166, DO REGIMENTO INTERNO DA ASSEMBLÉIA LEGISLATIVA DO ESTADO DO AMAZONAS. PREJUDICIALIDADE DO PROJETO APROVADO COM EMENDAS. MEDIDA CAUTELAR REFERENDADA PARA CONCEDER A LIMINAR NOS EXATOS TERMOS DA REPRESENTAÇÃO DE INCONSTITUCIONALIDADE Nº 4004789-59.2018.8.04.0000, DETERMINANDO A INCIDÊNCIA DO ART. 419, §2º, DA LEI COMPLEMENTAR ESTADUAL Nº 17/1997. 1. Regra geral, a concessão de medida cautelar em sede de Representação de Inconstitucionalidade requer observância à cláusula de reserva de plenário, insculpida no art. 97, da Constituição da República e art. 10, da Lei nº 9.868/99, e ao princípio do contraditório. Excepciona-se a regra nos casos de recesso forense ou em hipótese de extrema urgência, a qual restou constatada dada a relevância da matéria tratada pela Lei nº 4.882/2018. Precedentes; 2. Organização e divisão judiciárias são previstas como matéria cuja iniciativa legal é privativa do Poder Judiciário, motivo pelo qual o processo legislativo não poderia ser deflagrado por provação de parlamentar, sob pena de tornar inócua a previsão; 3. Distinção entre a atribuição privativa do Poder Judiciário deflagrar o processo legislativo e a possibilidade de o Poder Legislativo efetuar emendas parlamentares ao longo da fase de discussão e deliberação do projeto, havendo mitigação do protagonismo do Poder Legislativo apenas no tocante àquele primeiro momento; 4. De acordo com o entendimento do STF, pela Teoria do Poderes Implícitos, se a Constituição outorga determinada atividade-fim a um órgão, significa dizer que também concede todos os meios necessários para a realização dessa atribuição. Precedentes; 5. O texto da Lei nº 4.882/2019 não traz em seu bojo o teor da Resolução nº 07/2018 – TJ/AM, que pretende restabelecer, apenas a ela fazendo referência, disso se depreendendo que seu conteúdo jamais foi levado à votação quando das discussões do projeto de lei nº 443/2019; 6. O projeto de lei nº 134/2018, cujo texto correspondia ao da Resolução nº 07/2018 – TJ/AM, restou prejudicado por expressa previsão do art. 166, do Regimento Interno da Assembléia Legislativa do Estado do Amazonas, motivo pelo qual não poderia ser reavivado; 7. Medida cautelar referendada para suspender a eficácia da Lei nº 4.822/2018, para determinar a incidência do art. 419, §2º, da Lei Complementar Estadual nº 17/1997 nos exatos moldes deferidos em sede da Representação de Inconstitucionalidade nº 4004789-59.2018.8.04.0000. (Relator (a): Délcio Luís Santos; Comarca: Manaus/AM; Órgão julgador: Tribunal Pleno; Data do julgamento: 03/09/2019; Data de registro: 04/09/2019)</w:t>
      </w:r>
    </w:p>
  </w:footnote>
  <w:footnote w:id="20">
    <w:p w14:paraId="3E492716" w14:textId="77777777" w:rsidR="00CD0ACC" w:rsidRPr="00E136EC" w:rsidRDefault="00CD0ACC" w:rsidP="00072E9B">
      <w:pPr>
        <w:pStyle w:val="Textodenotaderodap"/>
        <w:jc w:val="both"/>
        <w:rPr>
          <w:lang w:val="pt-BR"/>
        </w:rPr>
      </w:pPr>
      <w:r w:rsidRPr="00072E9B">
        <w:rPr>
          <w:rStyle w:val="Refdenotaderodap"/>
        </w:rPr>
        <w:footnoteRef/>
      </w:r>
      <w:r w:rsidRPr="00B73D40">
        <w:rPr>
          <w:lang w:val="pt-BR"/>
        </w:rPr>
        <w:t xml:space="preserve"> SILVA, José Afonso da. </w:t>
      </w:r>
      <w:r w:rsidRPr="00B73D40">
        <w:rPr>
          <w:i/>
          <w:lang w:val="pt-BR"/>
        </w:rPr>
        <w:t>Curso de direito constitucional positivo.</w:t>
      </w:r>
      <w:r w:rsidRPr="00B73D40">
        <w:rPr>
          <w:lang w:val="pt-BR"/>
        </w:rPr>
        <w:t xml:space="preserve"> </w:t>
      </w:r>
      <w:r w:rsidRPr="00E136EC">
        <w:rPr>
          <w:lang w:val="pt-BR"/>
        </w:rPr>
        <w:t>20. ed. São Paulo: Malheiros, 2001, p. 47.</w:t>
      </w:r>
    </w:p>
  </w:footnote>
  <w:footnote w:id="21">
    <w:p w14:paraId="176D4765" w14:textId="77777777" w:rsidR="00CD0ACC" w:rsidRPr="00B73D40" w:rsidRDefault="00CD0ACC" w:rsidP="00072E9B">
      <w:pPr>
        <w:pStyle w:val="Textodenotaderodap"/>
        <w:jc w:val="both"/>
        <w:rPr>
          <w:lang w:val="pt-BR"/>
        </w:rPr>
      </w:pPr>
      <w:r w:rsidRPr="00072E9B">
        <w:rPr>
          <w:rStyle w:val="Refdenotaderodap"/>
        </w:rPr>
        <w:footnoteRef/>
      </w:r>
      <w:r w:rsidRPr="00B73D40">
        <w:rPr>
          <w:lang w:val="pt-BR"/>
        </w:rPr>
        <w:t xml:space="preserve"> MORAES, Alexandre de. </w:t>
      </w:r>
      <w:r w:rsidRPr="00B73D40">
        <w:rPr>
          <w:i/>
          <w:lang w:val="pt-BR"/>
        </w:rPr>
        <w:t>Direito constitucional.</w:t>
      </w:r>
      <w:r w:rsidRPr="00B73D40">
        <w:rPr>
          <w:lang w:val="pt-BR"/>
        </w:rPr>
        <w:t xml:space="preserve"> 19. ed. São Paulo: Atlas, 2006, p. 637.</w:t>
      </w:r>
    </w:p>
  </w:footnote>
  <w:footnote w:id="22">
    <w:p w14:paraId="56589D58" w14:textId="77777777" w:rsidR="00CD0ACC" w:rsidRPr="00E136EC" w:rsidRDefault="00CD0ACC" w:rsidP="00072E9B">
      <w:pPr>
        <w:pStyle w:val="Textodenotaderodap"/>
        <w:jc w:val="both"/>
        <w:rPr>
          <w:lang w:val="pt-BR"/>
        </w:rPr>
      </w:pPr>
      <w:r w:rsidRPr="00072E9B">
        <w:rPr>
          <w:rStyle w:val="Refdenotaderodap"/>
        </w:rPr>
        <w:footnoteRef/>
      </w:r>
      <w:r w:rsidRPr="00B73D40">
        <w:rPr>
          <w:lang w:val="pt-BR"/>
        </w:rPr>
        <w:t xml:space="preserve"> MENDES, Gilmar Ferreira. </w:t>
      </w:r>
      <w:r w:rsidRPr="00B73D40">
        <w:rPr>
          <w:i/>
          <w:lang w:val="pt-BR"/>
        </w:rPr>
        <w:t>Controle de constitucionalidade</w:t>
      </w:r>
      <w:r w:rsidRPr="00B73D40">
        <w:rPr>
          <w:lang w:val="pt-BR"/>
        </w:rPr>
        <w:t xml:space="preserve">. In: BRANCO, P. G. G.; COELHO, I. M.; MENDES, G. M. Curso de direito constitucional. </w:t>
      </w:r>
      <w:r w:rsidRPr="00E136EC">
        <w:rPr>
          <w:lang w:val="pt-BR"/>
        </w:rPr>
        <w:t>5. ed. São Paulo: Saraiva, 2010, p. 1.170.</w:t>
      </w:r>
    </w:p>
  </w:footnote>
  <w:footnote w:id="23">
    <w:p w14:paraId="209926E4" w14:textId="77777777" w:rsidR="00CD0ACC" w:rsidRPr="00B73D40" w:rsidRDefault="00CD0ACC" w:rsidP="00072E9B">
      <w:pPr>
        <w:pStyle w:val="Textodenotaderodap"/>
        <w:jc w:val="both"/>
        <w:rPr>
          <w:lang w:val="pt-BR"/>
        </w:rPr>
      </w:pPr>
      <w:r w:rsidRPr="00072E9B">
        <w:rPr>
          <w:rStyle w:val="Refdenotaderodap"/>
        </w:rPr>
        <w:footnoteRef/>
      </w:r>
      <w:r w:rsidRPr="00B73D40">
        <w:rPr>
          <w:lang w:val="pt-BR"/>
        </w:rPr>
        <w:t xml:space="preserve"> BONAVIDES, Paulo. </w:t>
      </w:r>
      <w:r w:rsidRPr="00B73D40">
        <w:rPr>
          <w:i/>
          <w:lang w:val="pt-BR"/>
        </w:rPr>
        <w:t>Curso de direito constitucional</w:t>
      </w:r>
      <w:r w:rsidRPr="00B73D40">
        <w:rPr>
          <w:lang w:val="pt-BR"/>
        </w:rPr>
        <w:t>. 13. ed., São Paulo: Malheiros, 2003, p. 297.</w:t>
      </w:r>
    </w:p>
  </w:footnote>
  <w:footnote w:id="24">
    <w:p w14:paraId="2E75BE37" w14:textId="77777777" w:rsidR="00CD0ACC" w:rsidRPr="00B73D40" w:rsidRDefault="00CD0ACC" w:rsidP="00072E9B">
      <w:pPr>
        <w:pStyle w:val="Textodenotaderodap"/>
        <w:jc w:val="both"/>
        <w:rPr>
          <w:lang w:val="pt-BR"/>
        </w:rPr>
      </w:pPr>
      <w:r w:rsidRPr="00072E9B">
        <w:rPr>
          <w:rStyle w:val="Refdenotaderodap"/>
        </w:rPr>
        <w:footnoteRef/>
      </w:r>
      <w:r w:rsidRPr="00B73D40">
        <w:rPr>
          <w:lang w:val="pt-BR"/>
        </w:rPr>
        <w:t xml:space="preserve"> LENZA, Pedro. </w:t>
      </w:r>
      <w:r w:rsidRPr="00B73D40">
        <w:rPr>
          <w:i/>
          <w:lang w:val="pt-BR"/>
        </w:rPr>
        <w:t>Direito constitucional esquematizado</w:t>
      </w:r>
      <w:r w:rsidRPr="00B73D40">
        <w:rPr>
          <w:lang w:val="pt-BR"/>
        </w:rPr>
        <w:t>. 15. ed. rev., atual e ampl. São Paulo: Saraiva, 2011, p. 232.</w:t>
      </w:r>
    </w:p>
  </w:footnote>
  <w:footnote w:id="25">
    <w:p w14:paraId="760EFF19" w14:textId="77777777" w:rsidR="00CD0ACC" w:rsidRPr="00E136EC" w:rsidRDefault="00CD0ACC" w:rsidP="00072E9B">
      <w:pPr>
        <w:pStyle w:val="Textodenotaderodap"/>
        <w:jc w:val="both"/>
        <w:rPr>
          <w:lang w:val="pt-BR"/>
        </w:rPr>
      </w:pPr>
      <w:r w:rsidRPr="00072E9B">
        <w:rPr>
          <w:rStyle w:val="Refdenotaderodap"/>
        </w:rPr>
        <w:footnoteRef/>
      </w:r>
      <w:r w:rsidRPr="00B73D40">
        <w:rPr>
          <w:lang w:val="pt-BR"/>
        </w:rPr>
        <w:t xml:space="preserve"> BARROSO, Luís Roberto. </w:t>
      </w:r>
      <w:r w:rsidRPr="00B73D40">
        <w:rPr>
          <w:i/>
          <w:lang w:val="pt-BR"/>
        </w:rPr>
        <w:t>O controle de constitucionalidade no direito brasileiro: exposição sistemática da doutrina e análise crítica da jurisprudência</w:t>
      </w:r>
      <w:r w:rsidRPr="00B73D40">
        <w:rPr>
          <w:lang w:val="pt-BR"/>
        </w:rPr>
        <w:t xml:space="preserve">. </w:t>
      </w:r>
      <w:r w:rsidRPr="00E136EC">
        <w:rPr>
          <w:lang w:val="pt-BR"/>
        </w:rPr>
        <w:t>2. ed. rev. e atual. São Paulo: Saraiva, 2006, p. 26-27.</w:t>
      </w:r>
    </w:p>
  </w:footnote>
  <w:footnote w:id="26">
    <w:p w14:paraId="385D47FC" w14:textId="77777777" w:rsidR="00CD0ACC" w:rsidRPr="00E136EC" w:rsidRDefault="00CD0ACC" w:rsidP="00072E9B">
      <w:pPr>
        <w:pStyle w:val="Textodenotaderodap"/>
        <w:jc w:val="both"/>
        <w:rPr>
          <w:lang w:val="pt-BR"/>
        </w:rPr>
      </w:pPr>
      <w:r w:rsidRPr="00072E9B">
        <w:rPr>
          <w:rStyle w:val="Refdenotaderodap"/>
        </w:rPr>
        <w:footnoteRef/>
      </w:r>
      <w:r w:rsidRPr="00B73D40">
        <w:rPr>
          <w:lang w:val="pt-BR"/>
        </w:rPr>
        <w:t xml:space="preserve"> THAMAY, Rennan Faria Krüger. </w:t>
      </w:r>
      <w:r w:rsidRPr="00B73D40">
        <w:rPr>
          <w:i/>
          <w:lang w:val="pt-BR"/>
        </w:rPr>
        <w:t>A estabilidade das decisões no controle de constitucionalidade abstrato</w:t>
      </w:r>
      <w:r w:rsidRPr="00B73D40">
        <w:rPr>
          <w:lang w:val="pt-BR"/>
        </w:rPr>
        <w:t xml:space="preserve">. </w:t>
      </w:r>
      <w:r w:rsidRPr="00E136EC">
        <w:rPr>
          <w:lang w:val="pt-BR"/>
        </w:rPr>
        <w:t>São Paulo: Almedina, 2016, p. 57.</w:t>
      </w:r>
    </w:p>
  </w:footnote>
  <w:footnote w:id="27">
    <w:p w14:paraId="6D9F6995" w14:textId="77777777" w:rsidR="00CD0ACC" w:rsidRPr="00E136EC" w:rsidRDefault="00CD0ACC" w:rsidP="00072E9B">
      <w:pPr>
        <w:pStyle w:val="Textodenotaderodap"/>
        <w:jc w:val="both"/>
        <w:rPr>
          <w:lang w:val="pt-BR"/>
        </w:rPr>
      </w:pPr>
      <w:r w:rsidRPr="00072E9B">
        <w:rPr>
          <w:rStyle w:val="Refdenotaderodap"/>
        </w:rPr>
        <w:footnoteRef/>
      </w:r>
      <w:r w:rsidRPr="00B73D40">
        <w:rPr>
          <w:lang w:val="pt-BR"/>
        </w:rPr>
        <w:t xml:space="preserve"> CLÈVE, Clèmersom Merlin. </w:t>
      </w:r>
      <w:r w:rsidRPr="00B73D40">
        <w:rPr>
          <w:i/>
          <w:lang w:val="pt-BR"/>
        </w:rPr>
        <w:t>A fiscalização abstrata da constitucionalidade no direito brasileiro</w:t>
      </w:r>
      <w:r w:rsidRPr="00B73D40">
        <w:rPr>
          <w:lang w:val="pt-BR"/>
        </w:rPr>
        <w:t xml:space="preserve">. </w:t>
      </w:r>
      <w:r w:rsidRPr="00E136EC">
        <w:rPr>
          <w:lang w:val="pt-BR"/>
        </w:rPr>
        <w:t>2. ed. São Paulo: RT, 2000, p. 42.</w:t>
      </w:r>
    </w:p>
  </w:footnote>
  <w:footnote w:id="28">
    <w:p w14:paraId="17A26D92" w14:textId="77777777" w:rsidR="00CD0ACC" w:rsidRPr="00B73D40" w:rsidRDefault="00CD0ACC" w:rsidP="00072E9B">
      <w:pPr>
        <w:pStyle w:val="Textodenotaderodap"/>
        <w:jc w:val="both"/>
        <w:rPr>
          <w:lang w:val="pt-BR"/>
        </w:rPr>
      </w:pPr>
      <w:r w:rsidRPr="00072E9B">
        <w:rPr>
          <w:rStyle w:val="Refdenotaderodap"/>
        </w:rPr>
        <w:footnoteRef/>
      </w:r>
      <w:r w:rsidRPr="00B73D40">
        <w:rPr>
          <w:lang w:val="pt-BR"/>
        </w:rPr>
        <w:t xml:space="preserve"> MENDES, Gilmar Ferreira. </w:t>
      </w:r>
      <w:r w:rsidRPr="00B73D40">
        <w:rPr>
          <w:i/>
          <w:lang w:val="pt-BR"/>
        </w:rPr>
        <w:t>Controle de constitucionalidade</w:t>
      </w:r>
      <w:r w:rsidRPr="00B73D40">
        <w:rPr>
          <w:lang w:val="pt-BR"/>
        </w:rPr>
        <w:t>. In: BRANCO, P. G. G.; COELHO, I. M.; MENDES, G. M. Curso de direito constitucional. 5. ed. São Paulo: Saraiva, 2010, p. 1.172.</w:t>
      </w:r>
    </w:p>
  </w:footnote>
  <w:footnote w:id="29">
    <w:p w14:paraId="4D523801" w14:textId="77777777" w:rsidR="00CD0ACC" w:rsidRPr="00B73D40" w:rsidRDefault="00CD0ACC" w:rsidP="00072E9B">
      <w:pPr>
        <w:pStyle w:val="Textodenotaderodap"/>
        <w:jc w:val="both"/>
        <w:rPr>
          <w:lang w:val="pt-BR"/>
        </w:rPr>
      </w:pPr>
      <w:r w:rsidRPr="00072E9B">
        <w:rPr>
          <w:rStyle w:val="Refdenotaderodap"/>
        </w:rPr>
        <w:footnoteRef/>
      </w:r>
      <w:r w:rsidRPr="00B73D40">
        <w:rPr>
          <w:lang w:val="pt-BR"/>
        </w:rPr>
        <w:t xml:space="preserve"> BARROSO, Luís Roberto. </w:t>
      </w:r>
      <w:r w:rsidRPr="00B73D40">
        <w:rPr>
          <w:i/>
          <w:lang w:val="pt-BR"/>
        </w:rPr>
        <w:t>O controle de constitucionalidade no direito brasileiro: exposição sistemática da doutrina e análise crítica da jurisprudência</w:t>
      </w:r>
      <w:r w:rsidRPr="00B73D40">
        <w:rPr>
          <w:lang w:val="pt-BR"/>
        </w:rPr>
        <w:t>. 2. ed. rev. e atual. São Paulo: Saraiva, 2006, p. 29.</w:t>
      </w:r>
    </w:p>
  </w:footnote>
  <w:footnote w:id="30">
    <w:p w14:paraId="6383AEEC" w14:textId="6942D1CC" w:rsidR="00CD0ACC" w:rsidRPr="00E136EC" w:rsidRDefault="00CD0ACC" w:rsidP="00072E9B">
      <w:pPr>
        <w:pStyle w:val="Textodenotaderodap"/>
        <w:jc w:val="both"/>
        <w:rPr>
          <w:lang w:val="es-ES"/>
        </w:rPr>
      </w:pPr>
      <w:r w:rsidRPr="00072E9B">
        <w:rPr>
          <w:rStyle w:val="Refdenotaderodap"/>
        </w:rPr>
        <w:footnoteRef/>
      </w:r>
      <w:r w:rsidRPr="00B73D40">
        <w:rPr>
          <w:lang w:val="pt-BR"/>
        </w:rPr>
        <w:t xml:space="preserve"> A definição das condutas típicas configuradoras do crime de responsabilidade e o estabelecimento de regras que disciplinem o processo e julgamento dos agentes políticos federais, estaduais ou municipais envolvidos são da competência legislativa privativa da União e devem ser tratados em lei nacional especial (art. 85 da Constituição da República). </w:t>
      </w:r>
      <w:r w:rsidRPr="00E136EC">
        <w:rPr>
          <w:lang w:val="es-ES"/>
        </w:rPr>
        <w:t>(STF - ADI 2.220, rel. min. Cármen Lúcia, P, j. 16-11-2011, DJE 232 de 7-12-2011.)</w:t>
      </w:r>
    </w:p>
  </w:footnote>
  <w:footnote w:id="31">
    <w:p w14:paraId="156BD5C8" w14:textId="56376C95" w:rsidR="000A5A45" w:rsidRPr="000A5A45" w:rsidRDefault="000A5A45">
      <w:pPr>
        <w:pStyle w:val="Textodenotaderodap"/>
        <w:rPr>
          <w:lang w:val="pt-BR"/>
        </w:rPr>
      </w:pPr>
      <w:r>
        <w:rPr>
          <w:rStyle w:val="Refdenotaderodap"/>
        </w:rPr>
        <w:footnoteRef/>
      </w:r>
      <w:r w:rsidRPr="00E136EC">
        <w:rPr>
          <w:lang w:val="es-ES"/>
        </w:rPr>
        <w:t xml:space="preserve"> </w:t>
      </w:r>
      <w:r w:rsidRPr="00E136EC">
        <w:rPr>
          <w:rFonts w:eastAsia="MS Mincho"/>
          <w:sz w:val="26"/>
          <w:szCs w:val="26"/>
          <w:lang w:val="es-ES" w:eastAsia="pt-BR"/>
        </w:rPr>
        <w:t xml:space="preserve">ADI 4.764, rel. min. Celso de Mello, red. p/ o ac. min. </w:t>
      </w:r>
      <w:r w:rsidRPr="00B73D40">
        <w:rPr>
          <w:rFonts w:eastAsia="MS Mincho"/>
          <w:sz w:val="26"/>
          <w:szCs w:val="26"/>
          <w:lang w:val="pt-BR" w:eastAsia="pt-BR"/>
        </w:rPr>
        <w:t>Roberto Barroso, P, j. 4-5-2017, DJE 178 de 15-8-2017.</w:t>
      </w:r>
    </w:p>
  </w:footnote>
  <w:footnote w:id="32">
    <w:p w14:paraId="320C49FB" w14:textId="53314C8C" w:rsidR="00CD0ACC" w:rsidRPr="00072E9B" w:rsidRDefault="00CD0ACC" w:rsidP="00072E9B">
      <w:pPr>
        <w:pStyle w:val="Textodenotaderodap"/>
        <w:jc w:val="both"/>
        <w:rPr>
          <w:lang w:val="pt-BR"/>
        </w:rPr>
      </w:pPr>
      <w:r w:rsidRPr="00072E9B">
        <w:rPr>
          <w:rStyle w:val="Refdenotaderodap"/>
        </w:rPr>
        <w:footnoteRef/>
      </w:r>
      <w:r w:rsidRPr="00B73D40">
        <w:rPr>
          <w:lang w:val="pt-BR"/>
        </w:rPr>
        <w:t xml:space="preserve"> A exigência de autorização prévia de Assembleia Estadual para o processamento e julgamento de Governador do Estado por crime comum perante o STJ ofende ainda a separação de Poderes (art. 2º, caput, CRFB), pois estabelece uma condição não prevista pela Constituição para o exercício da jurisdição pelo Poder Judiciário. Vale dizer, o Superior Tribunal de Justiça, órgão do Poder Judiciário, fica impedido de exercer suas competências e funções até que se proceda à autorização prévia do Poder Legislativo estadual. Esse tipo de restrição ao exercício da jurisdição é sempre excepcional, devendo ser, assim, expresso pela Constituição da República. A Constituição, no entanto, nada previu sobre isso. Nesses casos, onde a Constituição foi silente, deixa-se claro que vale a regra. Ou seja, se não há previsão constitucional de tal condição de procedibilidade para o exercício da competência do STJ, não podem as Constituições estaduais imporem tal requisito, sob pena de restrição não prevista ou autorizada às competências do STJ. Admitir essa autorização prévia seria aceitar que o Estado, um ente da federação, estabeleça condição de procedibilidade para o exercício da jurisdição pelo STJ, órgão do Poder Judiciário consistente em tribunal nacional, e não federal. Há, assim, evidente ofensa à separação de Poderes (art. 2º, caput, CRFB). </w:t>
      </w:r>
      <w:r w:rsidR="001F3266" w:rsidRPr="00B73D40">
        <w:rPr>
          <w:lang w:val="pt-BR"/>
        </w:rPr>
        <w:t>(…) Conclui-se, assim, pela inconstitucionalidade da expressão “admitida por dois terços dos integrantes da Assembleia Legislativa a acusação contra o Governador do Estado”, constante do caput do art. 56, da Constituição do Estado do Amazonas, assentando a desnecessidade de autorização da Assembleia Legislativa para o processamento e julgamento do Governador por crime comum pelo STJ. (STF - ADI 4771, Relator(a): Min. EDSON FACHIN, julgado em 09/06/2017, publicado em PROCESSO ELETRÔNICO DJe-128 DIVULG 14/06/2017 PUBLIC 16/06/2017)</w:t>
      </w:r>
    </w:p>
  </w:footnote>
  <w:footnote w:id="33">
    <w:p w14:paraId="11FAFB02" w14:textId="1EF6B58D" w:rsidR="00CD0ACC" w:rsidRPr="00072E9B" w:rsidRDefault="00CD0ACC" w:rsidP="00072E9B">
      <w:pPr>
        <w:jc w:val="both"/>
        <w:rPr>
          <w:rFonts w:ascii="Times New Roman" w:eastAsia="Times New Roman" w:hAnsi="Times New Roman" w:cs="Times New Roman"/>
          <w:sz w:val="20"/>
          <w:szCs w:val="20"/>
          <w:lang w:val="en-US"/>
        </w:rPr>
      </w:pPr>
      <w:r w:rsidRPr="00072E9B">
        <w:rPr>
          <w:rStyle w:val="Refdenotaderodap"/>
          <w:rFonts w:ascii="Times New Roman" w:hAnsi="Times New Roman" w:cs="Times New Roman"/>
          <w:sz w:val="20"/>
          <w:szCs w:val="20"/>
        </w:rPr>
        <w:footnoteRef/>
      </w:r>
      <w:r w:rsidRPr="00072E9B">
        <w:rPr>
          <w:rFonts w:ascii="Times New Roman" w:hAnsi="Times New Roman" w:cs="Times New Roman"/>
          <w:sz w:val="20"/>
          <w:szCs w:val="20"/>
        </w:rPr>
        <w:t xml:space="preserve"> </w:t>
      </w:r>
      <w:r w:rsidRPr="00B73D40">
        <w:rPr>
          <w:rFonts w:ascii="Times New Roman" w:eastAsia="Times New Roman" w:hAnsi="Times New Roman" w:cs="Times New Roman"/>
          <w:sz w:val="20"/>
          <w:szCs w:val="20"/>
        </w:rPr>
        <w:t xml:space="preserve">MORAES, Alexandre de. Direito constitucional. </w:t>
      </w:r>
      <w:r w:rsidRPr="00072E9B">
        <w:rPr>
          <w:rFonts w:ascii="Times New Roman" w:eastAsia="Times New Roman" w:hAnsi="Times New Roman" w:cs="Times New Roman"/>
          <w:sz w:val="20"/>
          <w:szCs w:val="20"/>
          <w:lang w:val="en-US"/>
        </w:rPr>
        <w:t>Editora Atlas, 2007, p. 458.</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644D02" w14:textId="77777777" w:rsidR="00CD0ACC" w:rsidRDefault="00CD0ACC">
    <w:pPr>
      <w:pStyle w:val="Cabealho"/>
    </w:pPr>
    <w:r>
      <w:rPr>
        <w:noProof/>
        <w:sz w:val="20"/>
        <w:lang w:eastAsia="pt-BR" w:bidi="hi-IN"/>
      </w:rPr>
      <w:drawing>
        <wp:inline distT="0" distB="0" distL="0" distR="0" wp14:anchorId="6AD82CA6" wp14:editId="0235DD8F">
          <wp:extent cx="5731510" cy="428530"/>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5731510" cy="428530"/>
                  </a:xfrm>
                  <a:prstGeom prst="rect">
                    <a:avLst/>
                  </a:prstGeom>
                </pic:spPr>
              </pic:pic>
            </a:graphicData>
          </a:graphic>
        </wp:inline>
      </w:drawing>
    </w:r>
  </w:p>
  <w:p w14:paraId="32EB21F7" w14:textId="77777777" w:rsidR="00CD0ACC" w:rsidRDefault="00CD0ACC">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781C0E"/>
    <w:multiLevelType w:val="hybridMultilevel"/>
    <w:tmpl w:val="249E3974"/>
    <w:lvl w:ilvl="0" w:tplc="9A3A20B4">
      <w:start w:val="1"/>
      <w:numFmt w:val="decimal"/>
      <w:lvlText w:val="%1)"/>
      <w:lvlJc w:val="left"/>
      <w:pPr>
        <w:ind w:left="1985" w:hanging="360"/>
      </w:pPr>
      <w:rPr>
        <w:rFonts w:hint="default"/>
      </w:rPr>
    </w:lvl>
    <w:lvl w:ilvl="1" w:tplc="04160019" w:tentative="1">
      <w:start w:val="1"/>
      <w:numFmt w:val="lowerLetter"/>
      <w:lvlText w:val="%2."/>
      <w:lvlJc w:val="left"/>
      <w:pPr>
        <w:ind w:left="2705" w:hanging="360"/>
      </w:pPr>
    </w:lvl>
    <w:lvl w:ilvl="2" w:tplc="0416001B" w:tentative="1">
      <w:start w:val="1"/>
      <w:numFmt w:val="lowerRoman"/>
      <w:lvlText w:val="%3."/>
      <w:lvlJc w:val="right"/>
      <w:pPr>
        <w:ind w:left="3425" w:hanging="180"/>
      </w:pPr>
    </w:lvl>
    <w:lvl w:ilvl="3" w:tplc="0416000F" w:tentative="1">
      <w:start w:val="1"/>
      <w:numFmt w:val="decimal"/>
      <w:lvlText w:val="%4."/>
      <w:lvlJc w:val="left"/>
      <w:pPr>
        <w:ind w:left="4145" w:hanging="360"/>
      </w:pPr>
    </w:lvl>
    <w:lvl w:ilvl="4" w:tplc="04160019" w:tentative="1">
      <w:start w:val="1"/>
      <w:numFmt w:val="lowerLetter"/>
      <w:lvlText w:val="%5."/>
      <w:lvlJc w:val="left"/>
      <w:pPr>
        <w:ind w:left="4865" w:hanging="360"/>
      </w:pPr>
    </w:lvl>
    <w:lvl w:ilvl="5" w:tplc="0416001B" w:tentative="1">
      <w:start w:val="1"/>
      <w:numFmt w:val="lowerRoman"/>
      <w:lvlText w:val="%6."/>
      <w:lvlJc w:val="right"/>
      <w:pPr>
        <w:ind w:left="5585" w:hanging="180"/>
      </w:pPr>
    </w:lvl>
    <w:lvl w:ilvl="6" w:tplc="0416000F" w:tentative="1">
      <w:start w:val="1"/>
      <w:numFmt w:val="decimal"/>
      <w:lvlText w:val="%7."/>
      <w:lvlJc w:val="left"/>
      <w:pPr>
        <w:ind w:left="6305" w:hanging="360"/>
      </w:pPr>
    </w:lvl>
    <w:lvl w:ilvl="7" w:tplc="04160019" w:tentative="1">
      <w:start w:val="1"/>
      <w:numFmt w:val="lowerLetter"/>
      <w:lvlText w:val="%8."/>
      <w:lvlJc w:val="left"/>
      <w:pPr>
        <w:ind w:left="7025" w:hanging="360"/>
      </w:pPr>
    </w:lvl>
    <w:lvl w:ilvl="8" w:tplc="0416001B" w:tentative="1">
      <w:start w:val="1"/>
      <w:numFmt w:val="lowerRoman"/>
      <w:lvlText w:val="%9."/>
      <w:lvlJc w:val="right"/>
      <w:pPr>
        <w:ind w:left="7745" w:hanging="180"/>
      </w:pPr>
    </w:lvl>
  </w:abstractNum>
  <w:abstractNum w:abstractNumId="1" w15:restartNumberingAfterBreak="0">
    <w:nsid w:val="1A8348D9"/>
    <w:multiLevelType w:val="multilevel"/>
    <w:tmpl w:val="C5409E2E"/>
    <w:lvl w:ilvl="0">
      <w:start w:val="1"/>
      <w:numFmt w:val="bullet"/>
      <w:lvlText w:val="●"/>
      <w:lvlJc w:val="left"/>
      <w:pPr>
        <w:ind w:left="644"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B342F11"/>
    <w:multiLevelType w:val="hybridMultilevel"/>
    <w:tmpl w:val="640802DC"/>
    <w:lvl w:ilvl="0" w:tplc="ED8E25B4">
      <w:start w:val="1"/>
      <w:numFmt w:val="decimal"/>
      <w:lvlText w:val="%1."/>
      <w:lvlJc w:val="left"/>
      <w:pPr>
        <w:ind w:left="2345" w:hanging="360"/>
      </w:pPr>
      <w:rPr>
        <w:i/>
        <w:iCs/>
      </w:rPr>
    </w:lvl>
    <w:lvl w:ilvl="1" w:tplc="04160019" w:tentative="1">
      <w:start w:val="1"/>
      <w:numFmt w:val="lowerLetter"/>
      <w:lvlText w:val="%2."/>
      <w:lvlJc w:val="left"/>
      <w:pPr>
        <w:ind w:left="3065" w:hanging="360"/>
      </w:pPr>
    </w:lvl>
    <w:lvl w:ilvl="2" w:tplc="0416001B" w:tentative="1">
      <w:start w:val="1"/>
      <w:numFmt w:val="lowerRoman"/>
      <w:lvlText w:val="%3."/>
      <w:lvlJc w:val="right"/>
      <w:pPr>
        <w:ind w:left="3785" w:hanging="180"/>
      </w:pPr>
    </w:lvl>
    <w:lvl w:ilvl="3" w:tplc="0416000F" w:tentative="1">
      <w:start w:val="1"/>
      <w:numFmt w:val="decimal"/>
      <w:lvlText w:val="%4."/>
      <w:lvlJc w:val="left"/>
      <w:pPr>
        <w:ind w:left="4505" w:hanging="360"/>
      </w:pPr>
    </w:lvl>
    <w:lvl w:ilvl="4" w:tplc="04160019" w:tentative="1">
      <w:start w:val="1"/>
      <w:numFmt w:val="lowerLetter"/>
      <w:lvlText w:val="%5."/>
      <w:lvlJc w:val="left"/>
      <w:pPr>
        <w:ind w:left="5225" w:hanging="360"/>
      </w:pPr>
    </w:lvl>
    <w:lvl w:ilvl="5" w:tplc="0416001B" w:tentative="1">
      <w:start w:val="1"/>
      <w:numFmt w:val="lowerRoman"/>
      <w:lvlText w:val="%6."/>
      <w:lvlJc w:val="right"/>
      <w:pPr>
        <w:ind w:left="5945" w:hanging="180"/>
      </w:pPr>
    </w:lvl>
    <w:lvl w:ilvl="6" w:tplc="0416000F" w:tentative="1">
      <w:start w:val="1"/>
      <w:numFmt w:val="decimal"/>
      <w:lvlText w:val="%7."/>
      <w:lvlJc w:val="left"/>
      <w:pPr>
        <w:ind w:left="6665" w:hanging="360"/>
      </w:pPr>
    </w:lvl>
    <w:lvl w:ilvl="7" w:tplc="04160019" w:tentative="1">
      <w:start w:val="1"/>
      <w:numFmt w:val="lowerLetter"/>
      <w:lvlText w:val="%8."/>
      <w:lvlJc w:val="left"/>
      <w:pPr>
        <w:ind w:left="7385" w:hanging="360"/>
      </w:pPr>
    </w:lvl>
    <w:lvl w:ilvl="8" w:tplc="0416001B" w:tentative="1">
      <w:start w:val="1"/>
      <w:numFmt w:val="lowerRoman"/>
      <w:lvlText w:val="%9."/>
      <w:lvlJc w:val="right"/>
      <w:pPr>
        <w:ind w:left="8105" w:hanging="180"/>
      </w:pPr>
    </w:lvl>
  </w:abstractNum>
  <w:abstractNum w:abstractNumId="3" w15:restartNumberingAfterBreak="0">
    <w:nsid w:val="6FA440BF"/>
    <w:multiLevelType w:val="hybridMultilevel"/>
    <w:tmpl w:val="5748CF6C"/>
    <w:lvl w:ilvl="0" w:tplc="91587A7C">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3FC5A51"/>
    <w:multiLevelType w:val="multilevel"/>
    <w:tmpl w:val="4F66730A"/>
    <w:lvl w:ilvl="0">
      <w:start w:val="1"/>
      <w:numFmt w:val="decimal"/>
      <w:pStyle w:val="Ttulo1"/>
      <w:lvlText w:val="%1."/>
      <w:lvlJc w:val="left"/>
      <w:pPr>
        <w:tabs>
          <w:tab w:val="num" w:pos="720"/>
        </w:tabs>
        <w:ind w:left="720" w:hanging="720"/>
      </w:pPr>
    </w:lvl>
    <w:lvl w:ilvl="1">
      <w:start w:val="1"/>
      <w:numFmt w:val="decimal"/>
      <w:pStyle w:val="Ttulo2"/>
      <w:lvlText w:val="%2."/>
      <w:lvlJc w:val="left"/>
      <w:pPr>
        <w:tabs>
          <w:tab w:val="num" w:pos="1440"/>
        </w:tabs>
        <w:ind w:left="1440" w:hanging="720"/>
      </w:pPr>
    </w:lvl>
    <w:lvl w:ilvl="2">
      <w:start w:val="1"/>
      <w:numFmt w:val="decimal"/>
      <w:pStyle w:val="Ttulo3"/>
      <w:lvlText w:val="%3."/>
      <w:lvlJc w:val="left"/>
      <w:pPr>
        <w:tabs>
          <w:tab w:val="num" w:pos="2160"/>
        </w:tabs>
        <w:ind w:left="2160" w:hanging="720"/>
      </w:pPr>
    </w:lvl>
    <w:lvl w:ilvl="3">
      <w:start w:val="1"/>
      <w:numFmt w:val="decimal"/>
      <w:pStyle w:val="Ttulo4"/>
      <w:lvlText w:val="%4."/>
      <w:lvlJc w:val="left"/>
      <w:pPr>
        <w:tabs>
          <w:tab w:val="num" w:pos="2880"/>
        </w:tabs>
        <w:ind w:left="2880" w:hanging="720"/>
      </w:pPr>
    </w:lvl>
    <w:lvl w:ilvl="4">
      <w:start w:val="1"/>
      <w:numFmt w:val="decimal"/>
      <w:pStyle w:val="Ttulo5"/>
      <w:lvlText w:val="%5."/>
      <w:lvlJc w:val="left"/>
      <w:pPr>
        <w:tabs>
          <w:tab w:val="num" w:pos="3600"/>
        </w:tabs>
        <w:ind w:left="3600" w:hanging="720"/>
      </w:pPr>
    </w:lvl>
    <w:lvl w:ilvl="5">
      <w:start w:val="1"/>
      <w:numFmt w:val="decimal"/>
      <w:pStyle w:val="Ttulo6"/>
      <w:lvlText w:val="%6."/>
      <w:lvlJc w:val="left"/>
      <w:pPr>
        <w:tabs>
          <w:tab w:val="num" w:pos="4320"/>
        </w:tabs>
        <w:ind w:left="4320" w:hanging="720"/>
      </w:pPr>
    </w:lvl>
    <w:lvl w:ilvl="6">
      <w:start w:val="1"/>
      <w:numFmt w:val="decimal"/>
      <w:pStyle w:val="Ttulo7"/>
      <w:lvlText w:val="%7."/>
      <w:lvlJc w:val="left"/>
      <w:pPr>
        <w:tabs>
          <w:tab w:val="num" w:pos="5040"/>
        </w:tabs>
        <w:ind w:left="5040" w:hanging="720"/>
      </w:pPr>
    </w:lvl>
    <w:lvl w:ilvl="7">
      <w:start w:val="1"/>
      <w:numFmt w:val="decimal"/>
      <w:pStyle w:val="Ttulo8"/>
      <w:lvlText w:val="%8."/>
      <w:lvlJc w:val="left"/>
      <w:pPr>
        <w:tabs>
          <w:tab w:val="num" w:pos="5760"/>
        </w:tabs>
        <w:ind w:left="5760" w:hanging="720"/>
      </w:pPr>
    </w:lvl>
    <w:lvl w:ilvl="8">
      <w:start w:val="1"/>
      <w:numFmt w:val="decimal"/>
      <w:pStyle w:val="Ttulo9"/>
      <w:lvlText w:val="%9."/>
      <w:lvlJc w:val="left"/>
      <w:pPr>
        <w:tabs>
          <w:tab w:val="num" w:pos="6480"/>
        </w:tabs>
        <w:ind w:left="6480" w:hanging="720"/>
      </w:pPr>
    </w:lvl>
  </w:abstractNum>
  <w:num w:numId="1">
    <w:abstractNumId w:val="3"/>
  </w:num>
  <w:num w:numId="2">
    <w:abstractNumId w:val="1"/>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oNotTrackFormatting/>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795E"/>
    <w:rsid w:val="00001846"/>
    <w:rsid w:val="00002650"/>
    <w:rsid w:val="000033B7"/>
    <w:rsid w:val="0001468E"/>
    <w:rsid w:val="00021240"/>
    <w:rsid w:val="00036012"/>
    <w:rsid w:val="00040F94"/>
    <w:rsid w:val="00047223"/>
    <w:rsid w:val="000511AD"/>
    <w:rsid w:val="0005271C"/>
    <w:rsid w:val="00054254"/>
    <w:rsid w:val="000653D8"/>
    <w:rsid w:val="00072E9B"/>
    <w:rsid w:val="00075243"/>
    <w:rsid w:val="00081034"/>
    <w:rsid w:val="00081851"/>
    <w:rsid w:val="00090409"/>
    <w:rsid w:val="00093996"/>
    <w:rsid w:val="000A3C21"/>
    <w:rsid w:val="000A5A45"/>
    <w:rsid w:val="000B7C2D"/>
    <w:rsid w:val="000C23CB"/>
    <w:rsid w:val="000C42B1"/>
    <w:rsid w:val="000C6B57"/>
    <w:rsid w:val="000C746E"/>
    <w:rsid w:val="000E7098"/>
    <w:rsid w:val="000F0642"/>
    <w:rsid w:val="000F0DFC"/>
    <w:rsid w:val="000F19F3"/>
    <w:rsid w:val="000F3BBD"/>
    <w:rsid w:val="000F3E41"/>
    <w:rsid w:val="001038A1"/>
    <w:rsid w:val="001047AC"/>
    <w:rsid w:val="0011055C"/>
    <w:rsid w:val="001108BA"/>
    <w:rsid w:val="00114860"/>
    <w:rsid w:val="001224FE"/>
    <w:rsid w:val="00125E68"/>
    <w:rsid w:val="001265E7"/>
    <w:rsid w:val="0013341B"/>
    <w:rsid w:val="00133EE8"/>
    <w:rsid w:val="00134018"/>
    <w:rsid w:val="00145775"/>
    <w:rsid w:val="001501A9"/>
    <w:rsid w:val="00151614"/>
    <w:rsid w:val="0015615F"/>
    <w:rsid w:val="00156C28"/>
    <w:rsid w:val="001610FF"/>
    <w:rsid w:val="001835FC"/>
    <w:rsid w:val="00183D9F"/>
    <w:rsid w:val="001A1395"/>
    <w:rsid w:val="001D02A3"/>
    <w:rsid w:val="001D08D6"/>
    <w:rsid w:val="001D407D"/>
    <w:rsid w:val="001D5B59"/>
    <w:rsid w:val="001F3266"/>
    <w:rsid w:val="00221513"/>
    <w:rsid w:val="0022375A"/>
    <w:rsid w:val="00224237"/>
    <w:rsid w:val="0023515B"/>
    <w:rsid w:val="00246254"/>
    <w:rsid w:val="0026305B"/>
    <w:rsid w:val="00273E00"/>
    <w:rsid w:val="002817D3"/>
    <w:rsid w:val="002962E8"/>
    <w:rsid w:val="002C16A0"/>
    <w:rsid w:val="002C1F6D"/>
    <w:rsid w:val="002C574C"/>
    <w:rsid w:val="002C6550"/>
    <w:rsid w:val="002D5354"/>
    <w:rsid w:val="002E27E7"/>
    <w:rsid w:val="002E3C0E"/>
    <w:rsid w:val="002E4503"/>
    <w:rsid w:val="002E56EB"/>
    <w:rsid w:val="002F1827"/>
    <w:rsid w:val="003158D0"/>
    <w:rsid w:val="00343971"/>
    <w:rsid w:val="003516A0"/>
    <w:rsid w:val="0035339C"/>
    <w:rsid w:val="003747ED"/>
    <w:rsid w:val="0037527C"/>
    <w:rsid w:val="00394DBF"/>
    <w:rsid w:val="00396564"/>
    <w:rsid w:val="00396D66"/>
    <w:rsid w:val="00397157"/>
    <w:rsid w:val="003979C3"/>
    <w:rsid w:val="003A5EA1"/>
    <w:rsid w:val="003C2AA3"/>
    <w:rsid w:val="003C4373"/>
    <w:rsid w:val="003C7D89"/>
    <w:rsid w:val="003D7CF8"/>
    <w:rsid w:val="003E09DA"/>
    <w:rsid w:val="003E5A10"/>
    <w:rsid w:val="003E7E85"/>
    <w:rsid w:val="00404FB8"/>
    <w:rsid w:val="00407E2A"/>
    <w:rsid w:val="00410F48"/>
    <w:rsid w:val="00423804"/>
    <w:rsid w:val="00427000"/>
    <w:rsid w:val="004336D4"/>
    <w:rsid w:val="00444839"/>
    <w:rsid w:val="00450C73"/>
    <w:rsid w:val="00454BB9"/>
    <w:rsid w:val="00464837"/>
    <w:rsid w:val="0049131D"/>
    <w:rsid w:val="00493EFE"/>
    <w:rsid w:val="0049640C"/>
    <w:rsid w:val="004A7807"/>
    <w:rsid w:val="004B2988"/>
    <w:rsid w:val="004C341F"/>
    <w:rsid w:val="004C5E31"/>
    <w:rsid w:val="004D5FF0"/>
    <w:rsid w:val="004E4611"/>
    <w:rsid w:val="004E7616"/>
    <w:rsid w:val="004F2C05"/>
    <w:rsid w:val="004F6747"/>
    <w:rsid w:val="0050654F"/>
    <w:rsid w:val="00522E92"/>
    <w:rsid w:val="00525971"/>
    <w:rsid w:val="0053028A"/>
    <w:rsid w:val="00530EE4"/>
    <w:rsid w:val="00531B6D"/>
    <w:rsid w:val="00536BBD"/>
    <w:rsid w:val="00544FB8"/>
    <w:rsid w:val="00545D07"/>
    <w:rsid w:val="00566F31"/>
    <w:rsid w:val="005946AB"/>
    <w:rsid w:val="0059658B"/>
    <w:rsid w:val="005A2828"/>
    <w:rsid w:val="005A3C91"/>
    <w:rsid w:val="005A3FD8"/>
    <w:rsid w:val="005A5615"/>
    <w:rsid w:val="005A5787"/>
    <w:rsid w:val="005B065A"/>
    <w:rsid w:val="005B2CA5"/>
    <w:rsid w:val="005C3FB0"/>
    <w:rsid w:val="005C4D73"/>
    <w:rsid w:val="005C4E52"/>
    <w:rsid w:val="005D3454"/>
    <w:rsid w:val="005D766B"/>
    <w:rsid w:val="005F509C"/>
    <w:rsid w:val="0062295F"/>
    <w:rsid w:val="00641BF3"/>
    <w:rsid w:val="00643B3C"/>
    <w:rsid w:val="00652208"/>
    <w:rsid w:val="00653CE5"/>
    <w:rsid w:val="00653D4A"/>
    <w:rsid w:val="00664C25"/>
    <w:rsid w:val="00667422"/>
    <w:rsid w:val="00670A9E"/>
    <w:rsid w:val="00671ACC"/>
    <w:rsid w:val="006A17E7"/>
    <w:rsid w:val="006B3733"/>
    <w:rsid w:val="006B5D34"/>
    <w:rsid w:val="006C5D49"/>
    <w:rsid w:val="006D0BEE"/>
    <w:rsid w:val="006D4E2D"/>
    <w:rsid w:val="006E00B9"/>
    <w:rsid w:val="006E0B90"/>
    <w:rsid w:val="007017BF"/>
    <w:rsid w:val="00725054"/>
    <w:rsid w:val="0075071D"/>
    <w:rsid w:val="00755989"/>
    <w:rsid w:val="00781459"/>
    <w:rsid w:val="007A1C27"/>
    <w:rsid w:val="007C1EEB"/>
    <w:rsid w:val="007C3D51"/>
    <w:rsid w:val="007C7306"/>
    <w:rsid w:val="007D50D6"/>
    <w:rsid w:val="007D570A"/>
    <w:rsid w:val="007E67B4"/>
    <w:rsid w:val="00801779"/>
    <w:rsid w:val="00816641"/>
    <w:rsid w:val="00820127"/>
    <w:rsid w:val="00823633"/>
    <w:rsid w:val="00824B0D"/>
    <w:rsid w:val="00831A21"/>
    <w:rsid w:val="0083295D"/>
    <w:rsid w:val="00836E34"/>
    <w:rsid w:val="00843F86"/>
    <w:rsid w:val="0084488C"/>
    <w:rsid w:val="008511C2"/>
    <w:rsid w:val="00860832"/>
    <w:rsid w:val="0086287E"/>
    <w:rsid w:val="008665B1"/>
    <w:rsid w:val="00867DE2"/>
    <w:rsid w:val="00874943"/>
    <w:rsid w:val="008821C1"/>
    <w:rsid w:val="008A2ED0"/>
    <w:rsid w:val="008A43BC"/>
    <w:rsid w:val="008A742B"/>
    <w:rsid w:val="008C5F9B"/>
    <w:rsid w:val="008C770E"/>
    <w:rsid w:val="008D335B"/>
    <w:rsid w:val="008E189A"/>
    <w:rsid w:val="008E461B"/>
    <w:rsid w:val="008F11C4"/>
    <w:rsid w:val="008F4D71"/>
    <w:rsid w:val="008F6335"/>
    <w:rsid w:val="00910577"/>
    <w:rsid w:val="00912DB2"/>
    <w:rsid w:val="00916863"/>
    <w:rsid w:val="0092190D"/>
    <w:rsid w:val="00923A61"/>
    <w:rsid w:val="00926C71"/>
    <w:rsid w:val="00965FDE"/>
    <w:rsid w:val="00970368"/>
    <w:rsid w:val="00972100"/>
    <w:rsid w:val="00973F17"/>
    <w:rsid w:val="00981284"/>
    <w:rsid w:val="00986FA2"/>
    <w:rsid w:val="009A134B"/>
    <w:rsid w:val="009A14F3"/>
    <w:rsid w:val="009A4B82"/>
    <w:rsid w:val="009B10CC"/>
    <w:rsid w:val="009B4F90"/>
    <w:rsid w:val="009C30CF"/>
    <w:rsid w:val="009E5880"/>
    <w:rsid w:val="009F3A58"/>
    <w:rsid w:val="00A04402"/>
    <w:rsid w:val="00A20BBC"/>
    <w:rsid w:val="00A22773"/>
    <w:rsid w:val="00A31E01"/>
    <w:rsid w:val="00A32F70"/>
    <w:rsid w:val="00A404F3"/>
    <w:rsid w:val="00A416B2"/>
    <w:rsid w:val="00A4434E"/>
    <w:rsid w:val="00A5041C"/>
    <w:rsid w:val="00A53997"/>
    <w:rsid w:val="00A66CE1"/>
    <w:rsid w:val="00A735D9"/>
    <w:rsid w:val="00A77B53"/>
    <w:rsid w:val="00A860E1"/>
    <w:rsid w:val="00A86496"/>
    <w:rsid w:val="00A90015"/>
    <w:rsid w:val="00A92AC9"/>
    <w:rsid w:val="00A9320A"/>
    <w:rsid w:val="00A969D1"/>
    <w:rsid w:val="00AC19C3"/>
    <w:rsid w:val="00AC2CFB"/>
    <w:rsid w:val="00AD250F"/>
    <w:rsid w:val="00AD5C2C"/>
    <w:rsid w:val="00AF4A32"/>
    <w:rsid w:val="00AF507E"/>
    <w:rsid w:val="00B02F4D"/>
    <w:rsid w:val="00B0581E"/>
    <w:rsid w:val="00B13DB7"/>
    <w:rsid w:val="00B2626C"/>
    <w:rsid w:val="00B32D98"/>
    <w:rsid w:val="00B64E58"/>
    <w:rsid w:val="00B64F64"/>
    <w:rsid w:val="00B65320"/>
    <w:rsid w:val="00B72FAE"/>
    <w:rsid w:val="00B737E6"/>
    <w:rsid w:val="00B73C17"/>
    <w:rsid w:val="00B73D40"/>
    <w:rsid w:val="00B74E78"/>
    <w:rsid w:val="00B7795E"/>
    <w:rsid w:val="00B81031"/>
    <w:rsid w:val="00B91415"/>
    <w:rsid w:val="00B926E9"/>
    <w:rsid w:val="00BB06C0"/>
    <w:rsid w:val="00BC1472"/>
    <w:rsid w:val="00BC2866"/>
    <w:rsid w:val="00BC3488"/>
    <w:rsid w:val="00BE43AE"/>
    <w:rsid w:val="00C002D5"/>
    <w:rsid w:val="00C0218D"/>
    <w:rsid w:val="00C06A61"/>
    <w:rsid w:val="00C1111D"/>
    <w:rsid w:val="00C46B58"/>
    <w:rsid w:val="00C519D3"/>
    <w:rsid w:val="00C60F1F"/>
    <w:rsid w:val="00C667D1"/>
    <w:rsid w:val="00C8761C"/>
    <w:rsid w:val="00C96789"/>
    <w:rsid w:val="00CA0DBA"/>
    <w:rsid w:val="00CB2B9F"/>
    <w:rsid w:val="00CB4AFC"/>
    <w:rsid w:val="00CB5E8A"/>
    <w:rsid w:val="00CD0ACC"/>
    <w:rsid w:val="00CE0557"/>
    <w:rsid w:val="00CE2ADB"/>
    <w:rsid w:val="00CE45CC"/>
    <w:rsid w:val="00CE7674"/>
    <w:rsid w:val="00CF38A9"/>
    <w:rsid w:val="00D103B9"/>
    <w:rsid w:val="00D14CC8"/>
    <w:rsid w:val="00D35A9D"/>
    <w:rsid w:val="00D40E07"/>
    <w:rsid w:val="00D5386B"/>
    <w:rsid w:val="00D54D23"/>
    <w:rsid w:val="00D647EE"/>
    <w:rsid w:val="00D72AF7"/>
    <w:rsid w:val="00D73F02"/>
    <w:rsid w:val="00D77BE0"/>
    <w:rsid w:val="00D80360"/>
    <w:rsid w:val="00D837C2"/>
    <w:rsid w:val="00D95DCB"/>
    <w:rsid w:val="00D967E4"/>
    <w:rsid w:val="00DA3A39"/>
    <w:rsid w:val="00DA4EBE"/>
    <w:rsid w:val="00DA5059"/>
    <w:rsid w:val="00DA5DB9"/>
    <w:rsid w:val="00DA7EAA"/>
    <w:rsid w:val="00DB2C9A"/>
    <w:rsid w:val="00DB5658"/>
    <w:rsid w:val="00DC15A2"/>
    <w:rsid w:val="00DC38A0"/>
    <w:rsid w:val="00DD7B6F"/>
    <w:rsid w:val="00DD7EA2"/>
    <w:rsid w:val="00DE4DBF"/>
    <w:rsid w:val="00DE59E1"/>
    <w:rsid w:val="00DE77DB"/>
    <w:rsid w:val="00DF3ADC"/>
    <w:rsid w:val="00DF7A87"/>
    <w:rsid w:val="00E03D5B"/>
    <w:rsid w:val="00E06260"/>
    <w:rsid w:val="00E070D5"/>
    <w:rsid w:val="00E1122A"/>
    <w:rsid w:val="00E136EC"/>
    <w:rsid w:val="00E15643"/>
    <w:rsid w:val="00E1652B"/>
    <w:rsid w:val="00E213E2"/>
    <w:rsid w:val="00E214EF"/>
    <w:rsid w:val="00E33AB4"/>
    <w:rsid w:val="00E4793A"/>
    <w:rsid w:val="00E540E3"/>
    <w:rsid w:val="00E6325C"/>
    <w:rsid w:val="00E65108"/>
    <w:rsid w:val="00E82BDA"/>
    <w:rsid w:val="00E83B59"/>
    <w:rsid w:val="00EC3FA9"/>
    <w:rsid w:val="00ED1509"/>
    <w:rsid w:val="00ED5550"/>
    <w:rsid w:val="00ED56A8"/>
    <w:rsid w:val="00EE5D85"/>
    <w:rsid w:val="00EF1222"/>
    <w:rsid w:val="00F01D09"/>
    <w:rsid w:val="00F14D18"/>
    <w:rsid w:val="00F15454"/>
    <w:rsid w:val="00F15614"/>
    <w:rsid w:val="00F1789A"/>
    <w:rsid w:val="00F30C4F"/>
    <w:rsid w:val="00F34C9F"/>
    <w:rsid w:val="00F40871"/>
    <w:rsid w:val="00F40C21"/>
    <w:rsid w:val="00F57A08"/>
    <w:rsid w:val="00F6598D"/>
    <w:rsid w:val="00F66177"/>
    <w:rsid w:val="00F675FD"/>
    <w:rsid w:val="00F67C85"/>
    <w:rsid w:val="00F767E0"/>
    <w:rsid w:val="00F84D5F"/>
    <w:rsid w:val="00F9567A"/>
    <w:rsid w:val="00FA69BF"/>
    <w:rsid w:val="00FC1219"/>
    <w:rsid w:val="00FD12F4"/>
    <w:rsid w:val="00FE6CD4"/>
  </w:rsids>
  <m:mathPr>
    <m:mathFont m:val="Cambria Math"/>
    <m:brkBin m:val="before"/>
    <m:brkBinSub m:val="--"/>
    <m:smallFrac m:val="0"/>
    <m:dispDef/>
    <m:lMargin m:val="0"/>
    <m:rMargin m:val="0"/>
    <m:defJc m:val="centerGroup"/>
    <m:wrapIndent m:val="1440"/>
    <m:intLim m:val="subSup"/>
    <m:naryLim m:val="undOvr"/>
  </m:mathPr>
  <w:themeFontLang w:val="pt-BR"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159312"/>
  <w15:docId w15:val="{96AE3B56-3180-45C9-A032-D155C143C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har"/>
    <w:uiPriority w:val="9"/>
    <w:qFormat/>
    <w:rsid w:val="00B737E6"/>
    <w:pPr>
      <w:keepNext/>
      <w:numPr>
        <w:numId w:val="3"/>
      </w:numPr>
      <w:spacing w:before="240" w:after="60" w:line="240" w:lineRule="auto"/>
      <w:outlineLvl w:val="0"/>
    </w:pPr>
    <w:rPr>
      <w:rFonts w:asciiTheme="majorHAnsi" w:eastAsiaTheme="majorEastAsia" w:hAnsiTheme="majorHAnsi" w:cstheme="majorBidi"/>
      <w:b/>
      <w:bCs/>
      <w:kern w:val="32"/>
      <w:sz w:val="32"/>
      <w:szCs w:val="32"/>
      <w:lang w:val="en-US"/>
    </w:rPr>
  </w:style>
  <w:style w:type="paragraph" w:styleId="Ttulo2">
    <w:name w:val="heading 2"/>
    <w:basedOn w:val="Normal"/>
    <w:next w:val="Normal"/>
    <w:link w:val="Ttulo2Char"/>
    <w:uiPriority w:val="9"/>
    <w:semiHidden/>
    <w:unhideWhenUsed/>
    <w:qFormat/>
    <w:rsid w:val="00B737E6"/>
    <w:pPr>
      <w:keepNext/>
      <w:numPr>
        <w:ilvl w:val="1"/>
        <w:numId w:val="3"/>
      </w:numPr>
      <w:spacing w:before="240" w:after="60" w:line="240" w:lineRule="auto"/>
      <w:outlineLvl w:val="1"/>
    </w:pPr>
    <w:rPr>
      <w:rFonts w:asciiTheme="majorHAnsi" w:eastAsiaTheme="majorEastAsia" w:hAnsiTheme="majorHAnsi" w:cstheme="majorBidi"/>
      <w:b/>
      <w:bCs/>
      <w:i/>
      <w:iCs/>
      <w:sz w:val="28"/>
      <w:szCs w:val="28"/>
      <w:lang w:val="en-US"/>
    </w:rPr>
  </w:style>
  <w:style w:type="paragraph" w:styleId="Ttulo3">
    <w:name w:val="heading 3"/>
    <w:basedOn w:val="Normal"/>
    <w:next w:val="Normal"/>
    <w:link w:val="Ttulo3Char"/>
    <w:uiPriority w:val="9"/>
    <w:semiHidden/>
    <w:unhideWhenUsed/>
    <w:qFormat/>
    <w:rsid w:val="00B737E6"/>
    <w:pPr>
      <w:keepNext/>
      <w:numPr>
        <w:ilvl w:val="2"/>
        <w:numId w:val="3"/>
      </w:numPr>
      <w:spacing w:before="240" w:after="60" w:line="240" w:lineRule="auto"/>
      <w:outlineLvl w:val="2"/>
    </w:pPr>
    <w:rPr>
      <w:rFonts w:asciiTheme="majorHAnsi" w:eastAsiaTheme="majorEastAsia" w:hAnsiTheme="majorHAnsi" w:cstheme="majorBidi"/>
      <w:b/>
      <w:bCs/>
      <w:sz w:val="26"/>
      <w:szCs w:val="26"/>
      <w:lang w:val="en-US"/>
    </w:rPr>
  </w:style>
  <w:style w:type="paragraph" w:styleId="Ttulo4">
    <w:name w:val="heading 4"/>
    <w:basedOn w:val="Normal"/>
    <w:next w:val="Normal"/>
    <w:link w:val="Ttulo4Char"/>
    <w:uiPriority w:val="9"/>
    <w:semiHidden/>
    <w:unhideWhenUsed/>
    <w:qFormat/>
    <w:rsid w:val="00B737E6"/>
    <w:pPr>
      <w:keepNext/>
      <w:numPr>
        <w:ilvl w:val="3"/>
        <w:numId w:val="3"/>
      </w:numPr>
      <w:spacing w:before="240" w:after="60" w:line="240" w:lineRule="auto"/>
      <w:outlineLvl w:val="3"/>
    </w:pPr>
    <w:rPr>
      <w:rFonts w:eastAsiaTheme="minorEastAsia"/>
      <w:b/>
      <w:bCs/>
      <w:sz w:val="28"/>
      <w:szCs w:val="28"/>
      <w:lang w:val="en-US"/>
    </w:rPr>
  </w:style>
  <w:style w:type="paragraph" w:styleId="Ttulo5">
    <w:name w:val="heading 5"/>
    <w:basedOn w:val="Normal"/>
    <w:next w:val="Normal"/>
    <w:link w:val="Ttulo5Char"/>
    <w:uiPriority w:val="9"/>
    <w:semiHidden/>
    <w:unhideWhenUsed/>
    <w:qFormat/>
    <w:rsid w:val="00B737E6"/>
    <w:pPr>
      <w:numPr>
        <w:ilvl w:val="4"/>
        <w:numId w:val="3"/>
      </w:numPr>
      <w:spacing w:before="240" w:after="60" w:line="240" w:lineRule="auto"/>
      <w:outlineLvl w:val="4"/>
    </w:pPr>
    <w:rPr>
      <w:rFonts w:eastAsiaTheme="minorEastAsia"/>
      <w:b/>
      <w:bCs/>
      <w:i/>
      <w:iCs/>
      <w:sz w:val="26"/>
      <w:szCs w:val="26"/>
      <w:lang w:val="en-US"/>
    </w:rPr>
  </w:style>
  <w:style w:type="paragraph" w:styleId="Ttulo6">
    <w:name w:val="heading 6"/>
    <w:basedOn w:val="Normal"/>
    <w:next w:val="Normal"/>
    <w:link w:val="Ttulo6Char"/>
    <w:qFormat/>
    <w:rsid w:val="00B737E6"/>
    <w:pPr>
      <w:numPr>
        <w:ilvl w:val="5"/>
        <w:numId w:val="3"/>
      </w:numPr>
      <w:spacing w:before="240" w:after="60" w:line="240" w:lineRule="auto"/>
      <w:outlineLvl w:val="5"/>
    </w:pPr>
    <w:rPr>
      <w:rFonts w:ascii="Times New Roman" w:eastAsia="Times New Roman" w:hAnsi="Times New Roman" w:cs="Times New Roman"/>
      <w:b/>
      <w:bCs/>
      <w:lang w:val="en-US"/>
    </w:rPr>
  </w:style>
  <w:style w:type="paragraph" w:styleId="Ttulo7">
    <w:name w:val="heading 7"/>
    <w:basedOn w:val="Normal"/>
    <w:next w:val="Normal"/>
    <w:link w:val="Ttulo7Char"/>
    <w:uiPriority w:val="9"/>
    <w:semiHidden/>
    <w:unhideWhenUsed/>
    <w:qFormat/>
    <w:rsid w:val="00B737E6"/>
    <w:pPr>
      <w:numPr>
        <w:ilvl w:val="6"/>
        <w:numId w:val="3"/>
      </w:numPr>
      <w:spacing w:before="240" w:after="60" w:line="240" w:lineRule="auto"/>
      <w:outlineLvl w:val="6"/>
    </w:pPr>
    <w:rPr>
      <w:rFonts w:eastAsiaTheme="minorEastAsia"/>
      <w:sz w:val="24"/>
      <w:szCs w:val="24"/>
      <w:lang w:val="en-US"/>
    </w:rPr>
  </w:style>
  <w:style w:type="paragraph" w:styleId="Ttulo8">
    <w:name w:val="heading 8"/>
    <w:basedOn w:val="Normal"/>
    <w:next w:val="Normal"/>
    <w:link w:val="Ttulo8Char"/>
    <w:uiPriority w:val="9"/>
    <w:semiHidden/>
    <w:unhideWhenUsed/>
    <w:qFormat/>
    <w:rsid w:val="00B737E6"/>
    <w:pPr>
      <w:numPr>
        <w:ilvl w:val="7"/>
        <w:numId w:val="3"/>
      </w:numPr>
      <w:spacing w:before="240" w:after="60" w:line="240" w:lineRule="auto"/>
      <w:outlineLvl w:val="7"/>
    </w:pPr>
    <w:rPr>
      <w:rFonts w:eastAsiaTheme="minorEastAsia"/>
      <w:i/>
      <w:iCs/>
      <w:sz w:val="24"/>
      <w:szCs w:val="24"/>
      <w:lang w:val="en-US"/>
    </w:rPr>
  </w:style>
  <w:style w:type="paragraph" w:styleId="Ttulo9">
    <w:name w:val="heading 9"/>
    <w:basedOn w:val="Normal"/>
    <w:next w:val="Normal"/>
    <w:link w:val="Ttulo9Char"/>
    <w:uiPriority w:val="9"/>
    <w:semiHidden/>
    <w:unhideWhenUsed/>
    <w:qFormat/>
    <w:rsid w:val="00B737E6"/>
    <w:pPr>
      <w:numPr>
        <w:ilvl w:val="8"/>
        <w:numId w:val="3"/>
      </w:numPr>
      <w:spacing w:before="240" w:after="60" w:line="240" w:lineRule="auto"/>
      <w:outlineLvl w:val="8"/>
    </w:pPr>
    <w:rPr>
      <w:rFonts w:asciiTheme="majorHAnsi" w:eastAsiaTheme="majorEastAsia" w:hAnsiTheme="majorHAnsi" w:cstheme="majorBidi"/>
      <w:lang w:val="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B7795E"/>
    <w:pPr>
      <w:tabs>
        <w:tab w:val="center" w:pos="4513"/>
        <w:tab w:val="right" w:pos="9026"/>
      </w:tabs>
      <w:spacing w:after="0" w:line="240" w:lineRule="auto"/>
    </w:pPr>
  </w:style>
  <w:style w:type="character" w:customStyle="1" w:styleId="CabealhoChar">
    <w:name w:val="Cabeçalho Char"/>
    <w:basedOn w:val="Fontepargpadro"/>
    <w:link w:val="Cabealho"/>
    <w:uiPriority w:val="99"/>
    <w:rsid w:val="00B7795E"/>
  </w:style>
  <w:style w:type="paragraph" w:styleId="Rodap">
    <w:name w:val="footer"/>
    <w:basedOn w:val="Normal"/>
    <w:link w:val="RodapChar"/>
    <w:uiPriority w:val="99"/>
    <w:unhideWhenUsed/>
    <w:rsid w:val="00B7795E"/>
    <w:pPr>
      <w:tabs>
        <w:tab w:val="center" w:pos="4513"/>
        <w:tab w:val="right" w:pos="9026"/>
      </w:tabs>
      <w:spacing w:after="0" w:line="240" w:lineRule="auto"/>
    </w:pPr>
  </w:style>
  <w:style w:type="character" w:customStyle="1" w:styleId="RodapChar">
    <w:name w:val="Rodapé Char"/>
    <w:basedOn w:val="Fontepargpadro"/>
    <w:link w:val="Rodap"/>
    <w:uiPriority w:val="99"/>
    <w:rsid w:val="00B7795E"/>
  </w:style>
  <w:style w:type="paragraph" w:styleId="PargrafodaLista">
    <w:name w:val="List Paragraph"/>
    <w:basedOn w:val="Normal"/>
    <w:uiPriority w:val="34"/>
    <w:qFormat/>
    <w:rsid w:val="0049640C"/>
    <w:pPr>
      <w:ind w:left="720"/>
      <w:contextualSpacing/>
    </w:pPr>
  </w:style>
  <w:style w:type="paragraph" w:styleId="Textodenotaderodap">
    <w:name w:val="footnote text"/>
    <w:aliases w:val="Char Char Char,Char,Char Char Char Char,Char C Char,Char Char Char Char Char Char Char,Char Char Char Char Char Char,Char Char Char Char Char Char Char Char Char Char,fn, Char Char Char, Char, Char Char Char Char, Char C Char,f"/>
    <w:basedOn w:val="Normal"/>
    <w:link w:val="TextodenotaderodapChar"/>
    <w:uiPriority w:val="99"/>
    <w:unhideWhenUsed/>
    <w:rsid w:val="009C30CF"/>
    <w:pPr>
      <w:spacing w:after="0" w:line="240" w:lineRule="auto"/>
    </w:pPr>
    <w:rPr>
      <w:rFonts w:ascii="Times New Roman" w:eastAsia="Times New Roman" w:hAnsi="Times New Roman" w:cs="Times New Roman"/>
      <w:sz w:val="20"/>
      <w:szCs w:val="20"/>
      <w:lang w:val="en-US"/>
    </w:rPr>
  </w:style>
  <w:style w:type="character" w:customStyle="1" w:styleId="TextodenotaderodapChar">
    <w:name w:val="Texto de nota de rodapé Char"/>
    <w:aliases w:val="Char Char Char Char1,Char Char,Char Char Char Char Char,Char C Char Char,Char Char Char Char Char Char Char Char,Char Char Char Char Char Char Char1,Char Char Char Char Char Char Char Char Char Char Char,fn Char, Char Char"/>
    <w:basedOn w:val="Fontepargpadro"/>
    <w:link w:val="Textodenotaderodap"/>
    <w:uiPriority w:val="99"/>
    <w:rsid w:val="009C30CF"/>
    <w:rPr>
      <w:rFonts w:ascii="Times New Roman" w:eastAsia="Times New Roman" w:hAnsi="Times New Roman" w:cs="Times New Roman"/>
      <w:sz w:val="20"/>
      <w:szCs w:val="20"/>
      <w:lang w:val="en-US"/>
    </w:rPr>
  </w:style>
  <w:style w:type="character" w:styleId="Refdenotaderodap">
    <w:name w:val="footnote reference"/>
    <w:aliases w:val="sobrescrito,Footnote Reference,Referência de rodapé"/>
    <w:basedOn w:val="Fontepargpadro"/>
    <w:unhideWhenUsed/>
    <w:rsid w:val="009C30CF"/>
    <w:rPr>
      <w:vertAlign w:val="superscript"/>
    </w:rPr>
  </w:style>
  <w:style w:type="character" w:customStyle="1" w:styleId="Ttulo1Char">
    <w:name w:val="Título 1 Char"/>
    <w:basedOn w:val="Fontepargpadro"/>
    <w:link w:val="Ttulo1"/>
    <w:uiPriority w:val="9"/>
    <w:rsid w:val="00B737E6"/>
    <w:rPr>
      <w:rFonts w:asciiTheme="majorHAnsi" w:eastAsiaTheme="majorEastAsia" w:hAnsiTheme="majorHAnsi" w:cstheme="majorBidi"/>
      <w:b/>
      <w:bCs/>
      <w:kern w:val="32"/>
      <w:sz w:val="32"/>
      <w:szCs w:val="32"/>
      <w:lang w:val="en-US"/>
    </w:rPr>
  </w:style>
  <w:style w:type="character" w:customStyle="1" w:styleId="Ttulo2Char">
    <w:name w:val="Título 2 Char"/>
    <w:basedOn w:val="Fontepargpadro"/>
    <w:link w:val="Ttulo2"/>
    <w:uiPriority w:val="9"/>
    <w:semiHidden/>
    <w:rsid w:val="00B737E6"/>
    <w:rPr>
      <w:rFonts w:asciiTheme="majorHAnsi" w:eastAsiaTheme="majorEastAsia" w:hAnsiTheme="majorHAnsi" w:cstheme="majorBidi"/>
      <w:b/>
      <w:bCs/>
      <w:i/>
      <w:iCs/>
      <w:sz w:val="28"/>
      <w:szCs w:val="28"/>
      <w:lang w:val="en-US"/>
    </w:rPr>
  </w:style>
  <w:style w:type="character" w:customStyle="1" w:styleId="Ttulo3Char">
    <w:name w:val="Título 3 Char"/>
    <w:basedOn w:val="Fontepargpadro"/>
    <w:link w:val="Ttulo3"/>
    <w:uiPriority w:val="9"/>
    <w:semiHidden/>
    <w:rsid w:val="00B737E6"/>
    <w:rPr>
      <w:rFonts w:asciiTheme="majorHAnsi" w:eastAsiaTheme="majorEastAsia" w:hAnsiTheme="majorHAnsi" w:cstheme="majorBidi"/>
      <w:b/>
      <w:bCs/>
      <w:sz w:val="26"/>
      <w:szCs w:val="26"/>
      <w:lang w:val="en-US"/>
    </w:rPr>
  </w:style>
  <w:style w:type="character" w:customStyle="1" w:styleId="Ttulo4Char">
    <w:name w:val="Título 4 Char"/>
    <w:basedOn w:val="Fontepargpadro"/>
    <w:link w:val="Ttulo4"/>
    <w:uiPriority w:val="9"/>
    <w:semiHidden/>
    <w:rsid w:val="00B737E6"/>
    <w:rPr>
      <w:rFonts w:eastAsiaTheme="minorEastAsia"/>
      <w:b/>
      <w:bCs/>
      <w:sz w:val="28"/>
      <w:szCs w:val="28"/>
      <w:lang w:val="en-US"/>
    </w:rPr>
  </w:style>
  <w:style w:type="character" w:customStyle="1" w:styleId="Ttulo5Char">
    <w:name w:val="Título 5 Char"/>
    <w:basedOn w:val="Fontepargpadro"/>
    <w:link w:val="Ttulo5"/>
    <w:uiPriority w:val="9"/>
    <w:semiHidden/>
    <w:rsid w:val="00B737E6"/>
    <w:rPr>
      <w:rFonts w:eastAsiaTheme="minorEastAsia"/>
      <w:b/>
      <w:bCs/>
      <w:i/>
      <w:iCs/>
      <w:sz w:val="26"/>
      <w:szCs w:val="26"/>
      <w:lang w:val="en-US"/>
    </w:rPr>
  </w:style>
  <w:style w:type="character" w:customStyle="1" w:styleId="Ttulo6Char">
    <w:name w:val="Título 6 Char"/>
    <w:basedOn w:val="Fontepargpadro"/>
    <w:link w:val="Ttulo6"/>
    <w:rsid w:val="00B737E6"/>
    <w:rPr>
      <w:rFonts w:ascii="Times New Roman" w:eastAsia="Times New Roman" w:hAnsi="Times New Roman" w:cs="Times New Roman"/>
      <w:b/>
      <w:bCs/>
      <w:lang w:val="en-US"/>
    </w:rPr>
  </w:style>
  <w:style w:type="character" w:customStyle="1" w:styleId="Ttulo7Char">
    <w:name w:val="Título 7 Char"/>
    <w:basedOn w:val="Fontepargpadro"/>
    <w:link w:val="Ttulo7"/>
    <w:uiPriority w:val="9"/>
    <w:semiHidden/>
    <w:rsid w:val="00B737E6"/>
    <w:rPr>
      <w:rFonts w:eastAsiaTheme="minorEastAsia"/>
      <w:sz w:val="24"/>
      <w:szCs w:val="24"/>
      <w:lang w:val="en-US"/>
    </w:rPr>
  </w:style>
  <w:style w:type="character" w:customStyle="1" w:styleId="Ttulo8Char">
    <w:name w:val="Título 8 Char"/>
    <w:basedOn w:val="Fontepargpadro"/>
    <w:link w:val="Ttulo8"/>
    <w:uiPriority w:val="9"/>
    <w:semiHidden/>
    <w:rsid w:val="00B737E6"/>
    <w:rPr>
      <w:rFonts w:eastAsiaTheme="minorEastAsia"/>
      <w:i/>
      <w:iCs/>
      <w:sz w:val="24"/>
      <w:szCs w:val="24"/>
      <w:lang w:val="en-US"/>
    </w:rPr>
  </w:style>
  <w:style w:type="character" w:customStyle="1" w:styleId="Ttulo9Char">
    <w:name w:val="Título 9 Char"/>
    <w:basedOn w:val="Fontepargpadro"/>
    <w:link w:val="Ttulo9"/>
    <w:uiPriority w:val="9"/>
    <w:semiHidden/>
    <w:rsid w:val="00B737E6"/>
    <w:rPr>
      <w:rFonts w:asciiTheme="majorHAnsi" w:eastAsiaTheme="majorEastAsia" w:hAnsiTheme="majorHAnsi" w:cstheme="majorBidi"/>
      <w:lang w:val="en-US"/>
    </w:rPr>
  </w:style>
  <w:style w:type="character" w:styleId="Hyperlink">
    <w:name w:val="Hyperlink"/>
    <w:uiPriority w:val="99"/>
    <w:rsid w:val="00725054"/>
    <w:rPr>
      <w:color w:val="0000FF"/>
      <w:u w:val="single"/>
    </w:rPr>
  </w:style>
  <w:style w:type="paragraph" w:customStyle="1" w:styleId="Standard">
    <w:name w:val="Standard"/>
    <w:rsid w:val="00725054"/>
    <w:pPr>
      <w:suppressAutoHyphens/>
      <w:spacing w:after="200" w:line="276" w:lineRule="auto"/>
      <w:textAlignment w:val="baseline"/>
    </w:pPr>
    <w:rPr>
      <w:rFonts w:ascii="Calibri" w:eastAsia="Arial Unicode MS" w:hAnsi="Calibri" w:cs="Tahoma"/>
      <w:kern w:val="1"/>
      <w:lang w:eastAsia="ar-SA"/>
    </w:rPr>
  </w:style>
  <w:style w:type="paragraph" w:customStyle="1" w:styleId="Contents1">
    <w:name w:val="Contents 1"/>
    <w:basedOn w:val="Standard"/>
    <w:rsid w:val="00725054"/>
    <w:pPr>
      <w:tabs>
        <w:tab w:val="right" w:leader="dot" w:pos="9061"/>
      </w:tabs>
      <w:spacing w:before="360" w:after="0" w:line="240" w:lineRule="auto"/>
    </w:pPr>
    <w:rPr>
      <w:rFonts w:ascii="Cambria" w:eastAsia="Calibri" w:hAnsi="Cambria" w:cs="Times New Roman"/>
      <w:b/>
      <w:bCs/>
      <w:caps/>
      <w:sz w:val="24"/>
      <w:szCs w:val="24"/>
    </w:rPr>
  </w:style>
  <w:style w:type="character" w:customStyle="1" w:styleId="MenoPendente1">
    <w:name w:val="Menção Pendente1"/>
    <w:basedOn w:val="Fontepargpadro"/>
    <w:uiPriority w:val="99"/>
    <w:semiHidden/>
    <w:unhideWhenUsed/>
    <w:rsid w:val="00522E92"/>
    <w:rPr>
      <w:color w:val="605E5C"/>
      <w:shd w:val="clear" w:color="auto" w:fill="E1DFDD"/>
    </w:rPr>
  </w:style>
  <w:style w:type="paragraph" w:styleId="Textodebalo">
    <w:name w:val="Balloon Text"/>
    <w:basedOn w:val="Normal"/>
    <w:link w:val="TextodebaloChar"/>
    <w:uiPriority w:val="99"/>
    <w:semiHidden/>
    <w:unhideWhenUsed/>
    <w:rsid w:val="0053028A"/>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3028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796316">
      <w:bodyDiv w:val="1"/>
      <w:marLeft w:val="0"/>
      <w:marRight w:val="0"/>
      <w:marTop w:val="0"/>
      <w:marBottom w:val="0"/>
      <w:divBdr>
        <w:top w:val="none" w:sz="0" w:space="0" w:color="auto"/>
        <w:left w:val="none" w:sz="0" w:space="0" w:color="auto"/>
        <w:bottom w:val="none" w:sz="0" w:space="0" w:color="auto"/>
        <w:right w:val="none" w:sz="0" w:space="0" w:color="auto"/>
      </w:divBdr>
    </w:div>
    <w:div w:id="573858966">
      <w:bodyDiv w:val="1"/>
      <w:marLeft w:val="0"/>
      <w:marRight w:val="0"/>
      <w:marTop w:val="0"/>
      <w:marBottom w:val="0"/>
      <w:divBdr>
        <w:top w:val="none" w:sz="0" w:space="0" w:color="auto"/>
        <w:left w:val="none" w:sz="0" w:space="0" w:color="auto"/>
        <w:bottom w:val="none" w:sz="0" w:space="0" w:color="auto"/>
        <w:right w:val="none" w:sz="0" w:space="0" w:color="auto"/>
      </w:divBdr>
    </w:div>
    <w:div w:id="1138456413">
      <w:bodyDiv w:val="1"/>
      <w:marLeft w:val="0"/>
      <w:marRight w:val="0"/>
      <w:marTop w:val="0"/>
      <w:marBottom w:val="0"/>
      <w:divBdr>
        <w:top w:val="none" w:sz="0" w:space="0" w:color="auto"/>
        <w:left w:val="none" w:sz="0" w:space="0" w:color="auto"/>
        <w:bottom w:val="none" w:sz="0" w:space="0" w:color="auto"/>
        <w:right w:val="none" w:sz="0" w:space="0" w:color="auto"/>
      </w:divBdr>
    </w:div>
    <w:div w:id="1343626795">
      <w:bodyDiv w:val="1"/>
      <w:marLeft w:val="0"/>
      <w:marRight w:val="0"/>
      <w:marTop w:val="0"/>
      <w:marBottom w:val="0"/>
      <w:divBdr>
        <w:top w:val="none" w:sz="0" w:space="0" w:color="auto"/>
        <w:left w:val="none" w:sz="0" w:space="0" w:color="auto"/>
        <w:bottom w:val="none" w:sz="0" w:space="0" w:color="auto"/>
        <w:right w:val="none" w:sz="0" w:space="0" w:color="auto"/>
      </w:divBdr>
      <w:divsChild>
        <w:div w:id="332074721">
          <w:blockQuote w:val="1"/>
          <w:marLeft w:val="0"/>
          <w:marRight w:val="0"/>
          <w:marTop w:val="480"/>
          <w:marBottom w:val="0"/>
          <w:divBdr>
            <w:top w:val="none" w:sz="0" w:space="0" w:color="auto"/>
            <w:left w:val="none" w:sz="0" w:space="0" w:color="auto"/>
            <w:bottom w:val="none" w:sz="0" w:space="0" w:color="auto"/>
            <w:right w:val="none" w:sz="0" w:space="0" w:color="auto"/>
          </w:divBdr>
        </w:div>
      </w:divsChild>
    </w:div>
    <w:div w:id="2069840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6.jpeg"/></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777140-D3B0-41A9-9574-832D455D8C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370</TotalTime>
  <Pages>45</Pages>
  <Words>10154</Words>
  <Characters>54835</Characters>
  <Application>Microsoft Office Word</Application>
  <DocSecurity>0</DocSecurity>
  <Lines>456</Lines>
  <Paragraphs>129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64860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Paulo Victor</dc:creator>
  <cp:lastModifiedBy>Manoel</cp:lastModifiedBy>
  <cp:revision>25</cp:revision>
  <dcterms:created xsi:type="dcterms:W3CDTF">2020-07-13T12:59:00Z</dcterms:created>
  <dcterms:modified xsi:type="dcterms:W3CDTF">2020-07-14T18:21:00Z</dcterms:modified>
</cp:coreProperties>
</file>